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Nitron Group B.V. (далее – Компания) обратилась в Суд по хозяйственным и имущественным делам Англии и Уэльса (отделение Королевской скамьи Коммерческого суда) к компании Barington Alliance LLP (дело № CL-2019-000289) (далее – компания Barington), а также к российской компании обществу с ограниченной ответственностью «Сарссо» (далее – Общество) и Васильеву Владимиру Сафроновичу (дело N CL-2019-00291). Исковое заявление обосновано неисполнением обязательств по договору купли-продажи товара. Истец обратился в третейский суд; решением, опубликованным 27.11.2018, с компании Barington взыскано 1 298 928 евро. До настоящего момента денежные средства не выплачены. Как указала Компания, Общество является поставщиком компании Barington, а иск к Васильеву В.С. был предъявлен ввиду необходимости снятия «корпоративной вуали» и предъявления требований к конечному бенефициару. В связи с неисполнением обязательств по договору Компания обратилась в суд с заявлением о принудительном исполнении решения. Суд по хозяйственным и имущественным делам Англии и Уэльса (отделение Королевской скамьи Коммерческого суда) вынес судебный приказ 2 от 17.05.2019 № CL-2019-000284 по делу № CL-2019-000291, которым наложен арест на имущество, принадлежащее Обществу и Васильеву В.С.: - любой банковский счет, открытый на имя господина Васильева В.С. в «Арно Банке» (ОАО) или Чувашском отделении № 8613 Сбербанка России (филиале ПАО); - недвижимое имущество, находящееся по адресу: 428034, Российская Федерация, город Чебоксары, улица Пирогова, 14, офис 10; - банковские счета на имя Общества, открытые в Альфа-Банке, расположенном по адресу: Российская Федерация, город Москва, улица Каланчевская, 27 (счет № 407029787294100000015). Компания обратилась в Арбитражный суд Чувашской Республики - Чувашии с заявлением от 13.02.2020 о принятии обеспечительных мер в виде наложения ареста (запрещение ответчикам или иным лицам распоряжаться указанным имуществом), мотивировав заявление тем, что Васильев В.С., действуя от имени компании «Barington» и Общества, может вывести активы названных юридических лиц, в связи с чем исполнение решения суда станет невозможным. Арбитражный суд Чувашской Республики - Чувашии определением от 14.02.2020, оставленным без изменения постановлением Первого арбитражного апелляционного суда от 24.07.2020 и постановлением Арбитражного суда Волго- Вятского округа от 04.12.2020, удовлетворил заявление Компании. В кассационной жалобе, поданной в Верховный Суд Российской Федерации, заявители просят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заявитель указывает, что Компания не обосновала причины обращения с заявлением об обеспечении требования конкретными обстоятельствами, свидетельствующими о совершении ответчиками сделок, направленных на отчуждение своего имущества, и о принятии иных мер, направленных на уклонение от исполнения решения иностранного суда.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3 пункте 49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 и исходили из того, что непринятие обеспечительных мер может повлечь причинение значительного ущерба истцу, а также может затруднить или сделать невозможным исполнение в будущем судебного акта в случае удовлетворения заявленных требований.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«Capcco»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