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«Авантаж» и общество с ограниченной ответственностью «Вирнот» обратились в Арбитражный суд города Москвы с иском о взыскании с Cadila Pharmaceutical Ltd 62 007 892 рублей 56 копеек неосновательного обогащения и 6 200 789 рублей 25 копеек неустойки по контракту от 09.09.2015 № AVANTAGE-CADILA- MED. Решением Арбитражного суда города Москвы от 03.07.2020 в удовлетворении иска отказано. Постановлением Девятого арбитражного апелляционного суда от 16.10.2020 в порядке процессуального правопреемства произведена замена общества с ограниченной ответственностью «Вирнот» на общество с ограниченной ответственностью «Авантаж Био Фарм», решение суда первой инстанции оставлено без изменения. 2 Арбитражный суд Московского округа постановлением от 08.12.2020 указанные судебные акты оставил без изменения. Общество с ограниченной ответственностью «Авантаж» и общество с ограниченной ответственностью «Авантаж Био Фарм» обратились в Судебную коллегию Верховного Суда Российской Федерации с кассационными жалобами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положениями статьи 1102 Гражданского кодекса Российской Федерации, суды пришли к выводу о доказанности факта поставки товара на заявленную к взысканию сумму и отсутствии на стороне ответчика неосновательного обогащения. Доводы, изложенные в кассационных жалобах, о недоказанности факта поставки товара приводились при рассмотрении дела, были рассмотрены судами и им дана надлежащая оценка. Несогласие заявителей кассационных жалоб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«Авантаж» и обществу с ограниченной ответственностью «Авантаж Био Фарм»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