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25 марта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кассационная жалоба подана заявителем посредством заполнения формы, размещенной на официальном сайте суда в информационно- телекоммуникационной сети «Интернет», 19.03.2021 – с пропуском срока, установленного частью 1 статьи 291.2 Арбитражного процессуального кодекса Российской Федерации для обращения в Судебную коллегию Верховного Суда Российской Федерации с жалобой в порядке кассационного производства. В соответствии с частью 1 статьи 291.2 АПК РФ кассационная жалоба подается в срок, не превышающий двух месяцев со дня вступления в силу последнего обжалуемого судебного акта, принятого по данному делу, если иное не предусмотрено настоящим Кодексом. В силу части 2 статьи 291.2 АПК РФ срок подачи кассационной жалобы, пропущенный по причинам, не зависящим от лица, обратившегося с такой жалобой, в том числе в связи с отсутствием у него сведений об обжалуемом судебном акте, по ходатайству указанного лица может быть восстановлен судьей 2 Судебной коллегии Верховного Суда Российской Федерации, рассматривающим кассационную жалобу, при условии, что ходатайство подано не позднее шести месяцев со дня вступления в законную силу обжалуемого судебного акта. В соответствии с частью 2 статьи 117 АПК РФ арбитражный суд восстанавливает пропущенный процессуальный срок, если признает причины пропуска уважительными и если не истекли предусмотренные статьями 259, 276, 291.2, 308.1 и 312 указанного Кодекса предельные допустимые сроки для восстановления. Последним обжалуемым судебным актом по делу № А40-307501/2019 является постановление Арбитражного суда Московского округа от 18.01.2021, вступившее в законную силу, согласно части 5 статьи 289 АПК РФ, со дня его принятия – 18.01.2021, следовательно, двухмесячный срок на подачу кассационной жалобы истек 18.03.2021. Одновременно с подачей обществом заявлено ходатайство о восстановлении пропущенного процессуального срока. В качестве причины пропуска срока указано на исчисление срока подачи кассационной жалобы с 19.01.2021 – момента публикации судебного акта. Между тем, неправильное исчисление заявителем срока подачи кассационной жалобы, не соответствующее положениям статей 113, 114 АПК РФ и разъяснениям, изложенным в постановлении Пленума Высшего Арбитражного Суда Российской Федерации от 25.12.2013 № 99 «О процессуальных сроках», не может продлевать законно установленный двухмесячный срок на подачу жалобы и не является уважительной причиной пропуска срока, установленного статьей 291.2 АПК РФ. Срок на подачу кассационной жалобы исчисляется с даты изготовления арбитражным судом судебного акта в полном объеме. Правовых оснований для исчисления срока подачи жалобы с даты публикации судебного акта не имеется. В данном случае информация о принятом судебном акте размещена судом кассационной инстанции своевременно – обжалуемое постановление окружного суда от 18.01.2021 опубликовано в информационно- телекоммуникационной сети «Интернет» 19.01.2021 и с момента публикации судебного акта заявитель имел достаточный промежуток времени (два месяца) для подготовки и подачи кассационной жалобы в предусмотренный процессуальным законодательством срок. Лицо, ходатайствующее о восстановлении пропущенного срока, должно не только указать причины его пропуска, но и представить доказательства невозможности совершить соответствующее процессуальное действие в установленный срок. Никаких уважительных причин пропуска процессуального срока на подачу кассационной жалобы заявителем не приведено. Таким образом, срок подачи жалобы пропущен без уважительных причин, заявитель не представил доказательств того, что, действуя разумно и добросовестно, он столкнулся с обстоятельствами, препятствующими 3 своевременному направлению кассационной жалобы, в связи с чем отсутствуют правовые основания для удовлетворения ходатайства и восстановления срока. Иных доводов и доказательств, свидетельствующих об уважительности причин пропуска срока подачи жалобы, в ходатайстве не приведено. Исходя из вышеизложенного, жалоба подлежит возврату без рассмотрения по существу в соответствии с пунктом 3 части 1 статьи 291.5 АПК РФ. Руководствуясь статьями 117, 184, 291.2, 291.5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«Искусство продвижения кино» в удовлетворении ходатайства о восстановлении пропущенного процессуального срока подачи кассационной жалобы на решение Арбитражного суда города Москвы от 24.03.2020 по делу № А40-307501/2019, постановление Девятого арбитражного апелляционного суда от 07.07.2020 и постановление Арбитражного суда Московского округа от 18.01.2021 по тому же делу. Жалобу общества с ограниченной ответственностью «Искусство продвижения кино» возвратить без рассмотрения по существу. Судья Верховного Суда Российской Федерации Зарубина Е.Н.</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