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Таёкина Марина Тарасовна обратилась в суд с заявлением о признании недействительной сделки по перечислению должником 06.07.2017 денежных средств Звереву Я.С. в размере 5 000 000 рублей в качестве возврата беспроцентного займа по договору № 5/08/16 от 02.08.2016; применении последствий недействительности сделки. Определением Арбитражного суда города Москвы от 25.03.2020, оставленным без изменения постановлением Девятого арбитражного апелляционного суда от 03.09.2020, в удовлетворении заявления отказано. Постановлением Арбитражного суда Московского округа от 30.11.2020 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названное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Отменяя судебные акты и направляя обособленный спор на новое рассмотрение, суд округа, руководствуясь статьями 2, 19, 61.2 Федерального закона от 26.10.2002 № 127-ФЗ «О несостоятельности (банкротстве)», пунктом 26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 (утверждён Президиумом Верховного Суда Российской Федерации 20.12.2016), исходил из того, что изложенные в них выводы основаны на неверном распределении бремени доказывания, неполном выяснении фактических обстоятельств, имеющих существенное значение для правильного разрешения спора, заслуживающих внимания и не получивших надлежащей оценки доводов конкурсного управляющего.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Звереву Якову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