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с ограниченной ответственностью «Ермак – Окружное телевидение» (далее – общество) обратилось в суд с заявлением о процессуальной замене кредитора Белова Виталия Борисовича в составе реестра требований кредиторов должника его правопреемником – обществом. Определением Арбитражного суда Свердловской области от 18.03.2018, оставленным без изменения постановлениями Семнадцатого арбитражного апелляционного суда от 15.10.2020 и Арбитражного суда Уральского округа от 01.12.2020, заявление удовлетворено. В кассационной жалобе, поданной в Верховный Суд Российской Федерации, заявитель просит изменить определение суда первой инстанции путём указания на удовлетворение требований общества после погашения требований реестровых кредиторов должника; отменить постановления судов апелляционной инстанции и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заявление, суд первой инстанции, руководствуясь статьёй 48 Арбитражного процессуального кодекса Российской Федерации, статьями 382, 384 Гражданского кодекса Российской Федерации, признал состоявшейся уступку обществу права требования задолженности, что послужило основанием для осуществления процессуальной замены такого кредитора правопреемником. С выводами суда первой инстанции впоследствии согласились суды апелляционной инстанции и округа, указав, что приобретение требования осуществлено аффилированным лицом после признания должника банкротом, что не позволяет рассматривать такое приобретение как способ компенсационного финансирования в смысле, заложенном в пункте 6.2 Обзора судебной практики разрешения споров, связанных с установлением в процедурах банкротства требований контролирующих должника и аффилированных с ним лиц, утвержденного Президиумом Верховного Суда Российской Федерации 29.01.2020. Выводы судов соответствуют нормам права, оснований их переоценки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кассационной жалобе доводы заявителя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«Юнитрейд» Ефимова Сергею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