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недействительными сделками списания 30.03.2017 с расчётного счёта должника в пользу общества денежных средств в общем размере 2 500 000 рублей. Определением Арбитражного суда Краснодарского края от 22.04.2019 отказано в удовлетворении требований. Постановлением Пятнадцатого арбитражного апелляционного суда от 20.07.2019, оставленным без изменения постановлением Арбитражного суда Северо-Кавказского округа от 24.01.2020, отменено определение суда первой инстанции от 22.04.2019, требования удовлетворены, применены последствия недействительности сделки в виде взыскания с общества в конкурсную массу должника 2 500 000 рублей и восстановления права требования общества к должнику на указанную сумму.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 и 61.6 Федерального закона от 26.10.2002 № 127-ФЗ «О несостоятельности (банкротстве)», признав, что общество не могло не знать о неплатёжеспособности должника на момент совершения данных сделок, пришел к выводу о совершении данных сделок в период подозрительности (в пределах шестимесячного срока до принятия заявления о признании должника банкротом) за пределами обычной хозяйственной деятельности, указав на следствие сделок – предпочтительное удовлетворение требований общества перед другими кредиторами должника, правомерно применив последствия недействительности сделок.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«Балтэлектромонтажспецстрой»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РН-Туапсинский НПЗ (подробнее) ООО "ИмпексЭлектро " (подробнее) ООО ИНЖЕНЕРНО ТЕХНИЧЕСКИЙ ЦЕНТР ВОЛГОЭНЕРГОКОНТРОЛЬ (подробнее) ООО "К-Электротехник" (подробнее) ООО "НТЦ "ТБ" (подробнее) ООО "СКМУ-Генподряд" (подробнее) ООО "Туапсенефтепродукт-санаторий "Смена" (подробнее) ООО Туапсеэлектромонтаж (подробнее) ПАО "НЕФТЯНАЯ КОМПАНИЯ "РОСНЕФТЬ" (подробнее) Ответчики: ООО "Балтэлектромонтажспецстрой" (подробнее) ООО "Югэнергомонтаж" (подробнее) Иные лица: ААУ "Сибирский центр экспертов антикризисного управления" (подробнее) ООО "АСК Спецстрой" (подробнее) ООО "РН-Туапсинский нефтеперерабатывающий завод 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