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21.10.2019, оставленным без изменения постановлением Тринадцатого арбитражного апелляционного суда от 21.07.2020, в иске отказано. 2 Постановлением Арбитражного суда Северо-Западного округа от 24.11.2020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450.1, 779 Гражданского кодекса Российской Федерации, статьи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в иске отказали, установив обстоятельства непринятия истцом мер к устранению выявленных недостатков и надлежащему исполнению обязательств. Доводы жалобы были предметом исследования судов и получили исчерпывающую правовую оценку с учетом установленных обстоятельств, не согласиться с которыми оснований не имеется. Приведенные в жалобе доводы сводятся к иной оценке представленных доказательств и несогласию с толкованием судами норм законодательства, подлежащих применению к рассматриваемым правоотношениям, применительно к установленным фактическим обстоятельствам дела, что в силу статьи 291.6 Арбитражного процессуального кодекса Российской Федерации не является основанием для пересмотра оспариваемых судебных актов в кассационном порядке. Суд округа не выявил нарушений судом апелляционной инстанции как требований статьи 18 Арбитражного процессуального кодекса Российской Федерации, так и принципа непосредственности судебного разбирательства, в связи с чем не нашел оснований для отмены постановления суда апелляционной инстанции. При этом общество в жалобе не оспаривает наличие своевременно оформленных документов, свидетельствующих о правомерности 3 замены судьи. Правом заявлять при рассмотрении дела отводы, ходатайства общество не воспользовалось.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