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02.07.2020, оставленным без изменении постановлением Двенадцатого арбитражного апелляционного суда от 24.08.2020, в удовлетворении требования отказано. 2 Постановлением Арбитражного суда Поволжского округа от 01.12.2020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административной ответственности послужили выявленные административным органом факты, свидетельствующие о том, что продавцом не принят товар у потребителя для проведения проверки качества, отказано в возврате стоимости товара в рамках Закона о защите прав потребителей. Признавая оспариваемое постановление законным и обоснованным, суды исходили из доказанности наличия в действиях общества состава административного правонарушения, ответственность за которое предусмотрена статьей 14.15 Кодекса Российской Федерации об административных правонарушениях, и соблюдения административным органом установленной законом процедуры привлечения к административной ответственности. 3 Приведенные в жалобе доводы сводятся к иной оценке представленных доказательств и несогласию с толкованием судами норм законодательства, подлежащих применению к рассматриваемым правоотношениям,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Дело рассмотрено судом округа по правилам статьи 288.2 Арбитражного процессуального кодекса Российской Федерации, что не противоречит положениям части 5.1 статьи 211 указанного Кодекса и разъяснениям, изложенным в пунктах 44, 45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