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Банк «Финансовая Корпорация Открытие» (далее – банк) обратилось в суд с заявлением о включении в реестр требований кредиторов должника (далее – реестр) 253 757 рублей 64 копеек кредитной задолженности, как обеспеченной залогом имущества должника: приобретенного на автокредит автомобиля марки «Лада Приора» (регистрационный номер У 999 АО 161, идентификационный номер ХТА 217030В0331807), цвет сине-черный, год выпуска – 2011 (далее – автомобиль). Определением Арбитражного суда Ростовской области от 19.08.2020, оставленным без изменения постановлениями Пятнадцатого арбитражного апелляционного суда от 20.10.2020 и Арбитражного суда Северо-Кавказского округа от 23.12.2020, заявление удовлетворено. В кассационной жалобе, поданной в Верховный Суд Российской Федерации, заявитель просит отменить определение суда первой инстанции в части признания требования банка на заявленную сумму обеспеченным залогом автомобиля, постановления судов апелляционной инстанции и округа просит отменить полностью, направить дело на новое рассмотрение в суд первой инстанции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71, 100, 142, 213.24 Федерального закона от 26.10.2002 № 127-ФЗ «О несостоятельности (банкротстве)», пунктом 15 постановления Пленума Высшего Арбитражного суда Российской Федерации от 23.07.2009 № 59 «О некоторых вопросах практики применения Федерального закона «Об исполнительном производстве», исходили из обоснованности документально подтверждённого залогового требования банка, восстановив срок на подачу заявления ввиду уважительных причин его пропуска.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Кравченко Григория Михайловича Чернову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