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22.07.2020, оставленным без изменения постановлением Первого арбитражного апелляционного суда от 08.10.2020 и постановлением Арбитражного суда Волго-Вятского округа от 29.12.2020, в удовлетворении заявления отказано. 2 В кассационной жалобе, поданной в Верховный Суд Российской Федерации, товарищество,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жилищная инспекция провела в отношении товарищества внеплановую документарную проверку фактов, изложенных в обращении собственника по вопросу правомерности начисления размера платы за содержание жилого помещения. По результатам проверки составлен акт и вынесено предписание о необходимости произвести перерасчет размера платы собственнику индивидуального жилого дома с момента неправомерного начисления до момента устранения нарушения. Не согласившись с предписанием, товарищество обратилось в арбитражный суд. Отказывая в удовлетворении требования, суды, руководствуясь положениями Жилищного кодекса Российской Федерации, Гражданского кодекса Российской Федерации, Федерального закона от 24.07.2007 № 221-ФЗ «О государственном кадастре недвижимости», пришли к выводу, что оспариваемый акт соответствует законодательству и не нарушает права и интересы товарищества. Суды установили, что жилой дом принадлежит Гунину Г.В. на праве собственности с 2014 года, при этом Гунин Г.В. не является членом товарищества и не состоит с ним в договорных отношениях. 3 Таким образом, суды согласились с выводами жилищной инспекции о том, что в рассматриваемом случае товарищество не имеет правовых оснований для начисления Гунину Г.В. платы за содержание инфраструктуры и жилищно- коммунальные услуги. Доводы, изложенные в кассационной жалобе, повторяют позицию товарищества, изложенную при рассмотрении дела в судах трех инстанций, являлись предметом их рассмотрения и получили надлежащую правовую оценку. Приведенные доводы не подтверждают существенных нарушений норм материального права и процессуального права, повлиявших на исход дела, направлены на переоценку установленных обстоятельств, основаны на ином толковании норм жилищного права,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«Печеры-8»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