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«Монолит Строй» (далее – должник, общество) его конкурсный управляющий обратился в арбитражный суд с заявлением, в котором просил привлечь в солидарном порядке к субсидиарной ответственности по обязательствам должника ФИО2, ФИО3, ФИО1 и взыскании с них 182 499 573,41 руб. В обоснование заявитель сослался на неисполнение указанными лицами обязанности по передаче бухгалтерской документации должника, материальных ценностей, первичной документации, что не позволяет осуществить меры по поиску имущества должника, истребовать имущество и задолженность у третьих лиц, повлекло невозможность выявления активов должника и формирования конкурсной массы. Определением суда от 19.07.2018 признано доказанным наличие оснований для привлечения ФИО3, ФИО2, ФИО1 к субсидиарной ответственности по обязательствам должника. Признано недоказанным наличие оснований для привлечения ФИО4 к субсидиарной ответственности по обязательствам должника. Производство по рассмотрению заявления о привлечении ФИО3, ФИО2, ФИО1 к субсидиарной ответственности по обязательствам должника приостановлено до окончания расчетов с кредиторами. В кассационной жалобе, поданной в Верховный Суд Российской Федерации, заявитель указывает на нарушения в толковании и применении судами норм права в части привлечения ФИО5 к субсидиарной ответственности.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Исследовав и оценив представленные доказательства, суды пришли к выводу, что именно на ФИО3 была возложена обязанность по ведению бухгалтерского учета и хранению документов бухгалтерского учета. ФИО3, действуя разумно и добросовестно, была обязана обеспечить сохранность бухгалтерской и иной документации должника и в полном объеме передать ее ФИО2 Вместе с тем, согласно актам приема-передачи ФИО3 ликвидатору должника ФИО2 передавались лишь учредительные документы и печать должника и не переданы документы бухгалтерского учета, первичная документация, сведения о дебиторской задолженности и иные документы, отражающие экономическую деятельность должника. При этом объективных причин, по которым ФИО3 не передала ФИО2 такую документацию, при рассмотрении заявлений о привлечении контролирующих должника лиц ее финансовым управляющим ФИО6 приведено не были. ФИО2, действуя разумно и добросовестно, имел возможность и должен был запросить у предшествующего руководителя должника ФИО3 все документы, касающиеся деятельности юридического лица. Доказательств надлежащего выполнения данной обязанности ФИО2, являющимся исполнительным органом должника, в материалы дела не представлено. Определением от 01.03.2017 суд обязал ФИО2 и ФИО3 передать конкурсному управляющему ФИО7 документы и материальные ценности должника. ФИО2 конкурсному управляющему переданы лишь учредительные документы должника, печать и два транспортных средства и не переданы документы бухгалтерского учета, первичная документация, сведения о дебиторской задолженности и иные документы, отражающие экономическую деятельность должника. Суды констатировали, что представленные в материалы дела доказательства передачи отдельных документов должника конкурсному управляющему не подтверждают добросовестности поведения контролирующих должника лиц. Таким образом, обязанность по передаче документации должника не была исполнена. В отсутствие первичной документации должника выявить и вернуть активы, отраженные в бухгалтерском балансе за 2015 год, в конкурсную массу не представилось возможным. Необеспечение сохранности документации должника, материальных ценностей и непередача их конкурсному управляющему существенно затруднили проведение процедур банкротства, лишили конкурсного управляющего сведений об активах должника и их судьбе, что не позволяет провести финансовый анализ деятельности должника, полноценную оценку сделок должника, взыскание дебиторской задолженности. Исходя из изложенного, суды признали, что ФИО3 и ФИО2, осуществляя функции единоличного исполнительного органа должника, совершили неправомерные действия, которые находятся в непосредственной причинной связи с невозможностью формирования конкурсной массы должника, что в силу норм пункта 4 статьи 10 Закона о банкротстве презюмирует наличие у них статуса контролирующего должника лица и предполагает, что должник признан банкротом вследствие действий и бездействия контролирующих должника лиц. Также признав, что ФИО1 является фактически контролирующим деятельность должника лицом, обладающим реальным возможностями влиять на принимаемые обществом «Монолит Строй» решения, и фактически принимавшим реализованные в хозяйственной деятельности должника управленческие решения, а также участвовавшим в выводе активов должника на себя, наряду со ФИО3 и ФИО2, юридически являвшимися единоличными исполнительными органами должника, суды пришли к выводу, что ФИО1 должен нести субсидиарную ответственность по обязательствам должника в порядке пункта 4 статьи 10 Закона о банкротстве. С указанными выводами согласился суд округа. Доводы заявителя по существу направлены на переоценку доказательств и разрешение вопросов факта, устанавливавшихся нижестоящими судами при рассмотрении обособленного спора. Между тем такие доводы не могут быть предметом рассмотрения на стадии кассационного судопроизводства.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АО "ЕКАТЕРИНБУРГЭНЕРГОСБЫТ" (подробнее) АО "САТУРН-ЕКАТЕРИНБУРГ" (подробнее) АССОЦИАЦИЯ "УРАЛО-СИБИРСКОЕ ОБЪЕДИНЕНИЕ АРБИТРАЖНЫХ УПРАВЛЯЮЩИХ" (подробнее) ГУ МРЭО ГИБДД МВД России по Свердловской области (подробнее) ГУ - Отделение Пенсионного фонда Российской Федерации по Свердловской области (подробнее) ГУ Отделения ПФ РФ по Свердловской области (подробнее) Зам.начальника ИФНС России по Верх-Исетскому району г.Екатеринбурга (подробнее) ЗАО "Торговый центр "Пиастрелла" (подробнее) Инспекция Федеральной налоговой службы по Ленинскому району г. Екатеринбурга (подробнее) Инспекция ФНС РФ по Верх-Исетскому району г. Екатеринбурга (подробнее) ООО "Абсолют" (подробнее) ООО "АВ-СТРОЙ" (подробнее) ООО "АВТОТРАНСПОРТНОЕ ПРЕДПРИЯТИЕ "КРОНВЕРК" (подробнее) ООО "АГЕНТСТВО НЕДВИЖИМОСТИ "КРАСНОЛЕСЬЕ" (подробнее) ООО "АГЕНТСТВО НЕДВИЖИМОСТИ "КРОНВЕРК" (подробнее) ООО "Активные технологии" (подробнее) ООО "АНДП ГРУПП" (подробнее) ООО "А/С-ГРУПП" (подробнее) ООО Бизнес центр "Аврора" (подробнее) ООО "БИЛДИНГ КРАН" (подробнее) ООО "Возрождение Екатеринбурга" (подробнее) ООО "Деловой Дом" (подробнее) ООО "Екатеринбургское предприятие ЭКО" (подробнее) ООО "ЖБИ-ФОРТ" (подробнее) ООО "ИДЕАЛ-КЕРАМИКА" (подробнее) ООО "Инвестпроект" (подробнее) ООО "Индустрия климата" (подробнее) ООО "КЛИМАТИЧЕСКАЯ КОМПАНИЯ" (подробнее) ООО "КОМПАНИЯ АКВАТРИО" (подробнее) ООО "КОМПАНИЯ ГОРИЗОНТ" (подробнее) ООО "Крепость" (подробнее) ООО "Лескомплект" (подробнее) ООО "МАСТЕРА УРАЛА" (подробнее) ООО "МЕРКУРИЙ87" (подробнее) ООО "Монолит Строй" (подробнее) ООО "ОТИС Лифт" (подробнее) ООО "ПБ Р1" (подробнее) ООО "Практика" (подробнее) ООО "Предприятие "Технологии Автономного Энергоснабжения" (подробнее) ООО "РЕМОНТНО-СТРОИТЕЛЬНОЕ УПРАВЛЕНИЕ 37" (подробнее) ООО "РТТ" (подробнее) ООО "РУСКЛИМАТ-ЕКАТЕРИНБУРГ" (подробнее) ООО "Свет" (подробнее) ООО "СПК УРАЛЭЛЕКТРО" (подробнее) ООО "Спортстрой" (подробнее) ООО СТРОИТЕЛЬНАЯ КОМПАНИЯ "РЕКОНА" (подробнее) ООО СТРОИТЕЛЬНАЯ КОМПАНИЯ "СКАН" (подробнее) ООО Строительная Компания "Технология" (подробнее) ООО СТРОИТЕЛЬНАЯ КОМПАНИЯ "УСТК" (подробнее) ООО "Строительная техника" (подробнее) ООО "Строительные технологии" (подробнее) ООО "Строй инвест" (подробнее) ООО "СТРОЙТРЕЙДУРАЛ" (подробнее) ООО "ТД "Урало-Сибирская электротехническая компания" (подробнее) ООО "ТД "Электротехмонтаж" (подробнее) ООО "ТехМонтаж" (подробнее) ООО ТРАНСПОРТНАЯ КОМПАНИЯ "ШТЕРН66" (подробнее) ООО "УПРАВЛЯЮЩАЯ КОМПАНИЯ ЭКО" (подробнее) ООО "Уралавтострой" (подробнее) ООО "УралИнтерьер" (подробнее) ООО "ФОРТРЕНТ" (подробнее) ООО "ЧАСТНАЯ СТРОИТЕЛЬНАЯ КОМПАНИЯ "ВЕРТИКАЛЬ" (подробнее) ООО ЧАСТНОЕ ОХРАННОЕ ПРЕДПРИЯТИЕ "ГАЛАКТИКА" (подробнее) ООО ЧАСТНОЕ ОХРАННОЕ ПРЕДПРИЯТИЕ "ЗАЩИТА И БЕЗОПАСНОСТЬ - РЕГИОН" (подробнее) ООО "ЧАСТНОЕ ОХРАННОЕ ПРЕДПРИЯТИЕ "ЛЕГИОН-СПАС" (подробнее) ООО "Энергостройсинтез" (подробнее) ООО "ЮНИМИКС-УРАЛ" (подробнее) ООО "Юпитер-М" (подробнее) Управление Федеральной службы государственной регистрации, кадастра и картографии по Свердловской области (подробнее) Последние документы по делу: Определение от 19 августа 2019 г. по делу № А60-50826/2016 Определение от 5 апреля 2019 г. по делу № А60-50826/2016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