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«Межрегиональное правовое агентство» (далее – конкурсный кредитор) обратилось в суд с жалобой на незаконное бездействие бывшего конкурсного управляющего должником Лазуткина Д.В., выразившееся в непринятии мер по погашению реестра требований кредиторов должника; обязании последнего произвести частичное погашение реестра требований кредиторов. Определением Арбитражного суда города Санкт-Петербурга и Ленинградской области от 05.03.2020, оставленным без изменения постановлениями Тринадцатого арбитражного апелляционного суда от 04.08.2020 и Арбитражного суда Северо-Западного округа от 27.11.2020, признано незаконным бездействие конкурсного управляющего Лазуткина Д.В., выразившееся в непринятии мер по погашению реестра требований кредиторов должника; в удовлетворении жалобы в остальной части отказано. В кассационных жалобах, поданных в Верховный Суд Российской Федерации, заявители просят отменить указанные судебные акты в удовлетворённой части требований конкурсного кредитора и направить дело 2 в данной части на новое рассмотрение в Арбитражного суда города Санкт- 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 руководствовались статьями 20.3, 20.4, 60, 134, 142 Федерального закона от 26.10.2002 № 127-ФЗ «О несостоятельности (банкротстве)» и исходили из доказанности несоответствия оспариваемого бездействия заявителя требованиям законодательства о банкротстве, не отвечающего критериям добросовестности и разумности, повлекшего за собой нарушение прав и законных интересов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некоммерческому партнерству «Саморегулируемая организация арбитражных управляющих «Развитие» и арбитражному управляющему Лазуткину Денису Владимировичу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