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Стуков Алексей Васильевич обратился в суд с заявлением об оспаривании сделки должника – договора уступки права требования (цессии) от 03.07.2017, заключенного между должником и Костроминой Зоей Сергеевной. Определением Арбитражного суда Свердловской области от 02.03.2020, оставленным без изменения постановлениями Семнадцатого арбитражного апелляционного суда от 03.08.2020 и Арбитражного суда Уральского округа от 26.11.2020,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181, 199, 200 Гражданского кодекса Российской Федерации, статьёй 19, пунктом 2 статьи 61.2 Федерального закона от 26.10.2002 № 127-ФЗ «О несостоятельности (банкротстве)», пунктами 5,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период подозрительности неплатёжеспособным должником и повлекшей причинение вреда имущественным правам кредиторов в результате безвозмездного отчуждения по ней актива (дебиторской задолженности) в пользу заинтересованного лица, рассмотрев и мотивированно отклонив возражения заявителя о пропуске финансовым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Николаю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