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09.07.2020, оставленным без изменения постановлениями Девятого арбитражного апелляционного суда от 09.09.2020 и Арбитражного суда Московского округа от 02.12.2020,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предприятием (заказчик) принято решение от 22.08.2019 № б/н об одностороннем отказе от исполнения контракта от 07.11.2018 № 819/ДО-18, заключенного с обществом на разработку рабочей документации и выполнение работ по строительству и реконструкции объектов инфраструктуры порта Ванино, объектов федеральной собственности в морском порту Ванино, в бухте Мучке, Хабаровский край.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ФАС России вынесено оспариваемое решение о включении сведений в отношении общества в реестр недобросовестных поставщиков.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принимая во внимание правовую позицию, изложенную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 учетом выводов, сделанных по результатам рассмотрения дела № А40-325164/2019, суды пришли к выводу о том, что ненормативный правовой акт антимонопольного органа соответствует действующему законодательству. Судебные инстанции исходили из наличия оснований для включения информации об обществе в реестр недобросовестных поставщиков. При исследовании обстоятельств дела установлено ненадлежащее исполнение обществом обязательств по государственному контракту, не устранение выявленных заказчиком нарушений. Суды установили, что заявителем не были предприняты все необходимые и разумные меры с целью исполнения обязательств по контракту, в связи с чем включение сведений об обществе в реестр недобросовестных поставщиков 3 является необходимой мерой его ответственности и служит для ограничения государственных заказчиков от недобросовестных поставщиков. Обстоятельства данного спора и представленные доказательства были предметом рассмотрения и оценки судов. Доводы общества, изложенные в кассационной жалобе, повторяют позицию заявителя по спору, не опровергают выводы судов и направлены на переоценку установленных обстоятельств, не свидетельствуют о неправильном применении ими норм материального и процессуального права, повлиявшем на исход дела, в связи с чем не могут служить достаточным основанием для пересмотра судебных актов в кассационном порядке. Несогласие заявителя с выводами судов,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 БалтМорСтрой»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