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исполняющий обязанности конкурсного управляющего должником Евсеев Артём Сергеевич и банк обратились в суд с заявлениями, объединёнными в одно производство для совместного рассмотрения, о признании недействительными сделками договоров залога исключительных прав на товарный знак от 25.07.2016 № 00150015/23011100/ТЗ-1 и № 00150015/23011100/ТЗ-2; применении последствий их недействительности. Определением Арбитражного суда Московской области от 10.03.2020, оставленным без изменения постановлениями Десятого арбитражного апелляционного суда от 11.09.2020 и Арбитражного суда Московского округа от 02.12.2020, в удовлетворении заявлений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164, 425, 433, 1232, 1235 Гражданского кодекса Российской Федерации, статьями 61.1, 61.3, 61.4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не установили совокупности условий для признания недействительными оспариваемых обеспечительных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ВТБ»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