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обществом «МегаСтрой» Отводов А.С. обратился в суд с заявлением об отмене обеспечительных мер, ранее принятых определением Арбитражного суда Ярославской области от 29.10.2019 по настоящему делу. Определением Арбитражного суда Ярославской области от 27.04.2020, оставленным без изменения постановлениями Второго арбитражного апелляционного суда от 21.08.2020 и Арбитражного суда Волго-Вятского округа от 30.11.2020, заявление оставлено без удовлетворения.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его заявления об отмене ранее наложенных обеспечительных мер.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руководствовался статьями 96, 97 Арбитражного процессуального кодекса Российской Федерации, статьями 46, 126 Федерального закона от 26.10.2002 № 127-ФЗ «О несостоятельности (банкротстве)», пунктом 14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в случае возбуждения дела о банкротстве» и установил, что на момент рассмотрения его по существу не разрешен спор о признании недействительной сделки по отчуждению имущества должника, обременённого ранее наложенным обеспечением. Суды апелляционной инстанции и округа согласились с указанными выводами о том, что сохранение запрета на отчуждение данного имущества обеспечивает баланс интересов сторон.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«МегаСтрой» Отводову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