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Тулинцева Юлия Александровна на основании договора цессии от 28.08.2019 обратилась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Российского Союза Автостраховщиков 347 900 рублей компенсационной выплаты. К участию в деле в качестве третьих лиц, не заявляющих самостоятельных требований относительно предмета спора, привлечены Казбеков Азамат Салимгереевич и Самсонов Павел Павлович. Решением Арбитражного суда Свердловской области от 16.06.2020 иск удовлетворен. Постановлением Семнадцатого арбитражного апелляционного суда от 15.09.2020 решение суда первой инстанции оставлено без изменения. Арбитражный суд Уральского округа постановлением от 18.12.2020 указанные судебные акты оставил без изменения. 2 Российский Союз Автостраховщиков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у страховщика причинителя вреда отозвана лицензия на осуществление страховой деятельности, права потерпевшего по страховому случаю вследствие причинения вреда в ДТП перешли к истцу по договору цессии, договор цессии соответствует правилам главы 24 Гражданского кодекса Российской Федерации, позволяет однозначно установить передаваемое право, руководствуясь положениями статей 15, 393, 931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постановлениях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пришли к выводу о том, что права требования, возникшие у потерпевшего в связи с причинением вреда его имуществу в дорожно-транспортном происшествии, перешли к истцу; ответчик является лицом, обязанным осуществить компенсационную выплату, размер которой признан обоснованным. Доводы жалобы о недопустимости уступки права на компенсационную выплату основаны на неверном толковании норм права, выводы судов не 3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