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привлечении ФИО2 к субсидиарной ответственности по обязательствам должника. Определениями арбитражного суда первой инстанции в качестве соответчиков привлечены ФИО3, ФИО4 и ФИО5. Определением арбитражного суда первой инстанции от 16.07.2019, оставленным без изменения постановлениями судов апелляционной инстанции от 17.09.2019 и округа от 11.12.2019, в удовлетворении заявления отказано. В кассационной жалобе, поданной в Верховный Суд Российской Федерации, конкурсный управляющий должником просит отменить обжалуемые судебные акты.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Доводы кассационной жалобы сводятся к несогласию с выводами судов об отказе в привлечении к субсидиарной ответственности ФИО2, ФИО3 и ФИО5 Разрешая спор в указанной части,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статьи 9 и пунктов 2 и 4 статьи 10 Федерального закона от 26.10.2002 № 127-ФЗ «О несостоятельности (банкротстве)» в редакции Федерального закона от 28.06.2013 № 134-ФЗ «О внесении изменений в отдельные законодательные акты Российской Федерации в части противодействия незаконным финансовым операциям», исходили из недоказанности всей совокупности условий, необходимых для привлечения ответчиков к субсидиарной ответственности по заявленным основаниям, в связи с чем отказали в удовлетворении заявления, с чем впоследствии согласился суд округа. Доводы кассационной жалобы выводы судов не опровергают,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И.А.Российской Федерации Суд: Верховный Суд РФ (подробнее) Истцы: ООО "Основание" (подробнее) Халиков Рустэм Ханяфиевич,г.Казань (подробнее) Ответчики: ООО "Центр лучевой диагностики", г.Казань (подробнее) Иные лица: АО "Центр дитанционных торгов " (подробнее) ООО "Основание", г.Казань (подробнее) ООО "Центр лучевой диагностики Плюс", г.Казань (подробнее) ПАО Банк ВТБ 24, г.Москва (подробнее) ПАО Волго вятский Банк "Сбербанк России", г.Казань (подробнее) ПАО "Сбербанк России", г.Казань (подробнее) ПАО "Сбербанк России", г.Москва (подробнее) Управление Федеральной налоговой службы по Республике Татарстан, г.Казань (подробнее) Халиков Рустэм Ханяфиевич, г. Казань (подробнее) Судьи дела: Букина И.А. (судья) (подробнее) Последние документы по делу: Определение от 11 сентября 2020 г. по делу № А65-12726/2016 Определение от 11 февраля 2020 г. по делу № А65-12726/2016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