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17.06.2020, оставленным без изменения постановлением Пятнадцатого арбитражного апелляционного суда от 18.08.2020, в удовлетворении заявления отказано. 2 Постановлением Арбитражного суда Северо-Кавказского округа от 08.12.2020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пользования обществом недрами с нарушением условий лицензии и действующего проектного документа по разработке нефтяного месторождения.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суды пришли к выводу о доказанности административным органом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Суды указали, что процедура и срок привлечения к административной ответственности соблюдены, признав, что общество не выполнило условия лицензии и на момент проведения проверки продолжало пользоваться недрами с нарушением. Наказание назначено в минимальном размере санкции нормы. Вина заявителя в совершении правонарушения с учетом положений статьи 2.1 Кодекса Российской Федерации об административных правонарушениях установлена. 3 Доводы жалобы были предметом исследования судов и получили исчерпывающую правовую оценку в обжалуемых судебных актах с учетом представленных доказательств,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