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Арутюнов Эрнест Альбертович обратился в суд с заявлением о признании недействительными соглашений от 18.05.2016 о передаче прав и обязанностей по договору аренды земельных долей при множественности лиц на стороне арендодателей, заключенных должником и обществами с ограниченной ответственностью «Сфера», «Родина» и «Раздольное». Впоследствии конкурсный управляющий должником Радионов А.Е. обратился в суд с заявлениями о признании недействительными сделок зачёта, произведенного должником и обществами «Сфера», «Родина и «Раздольное». Вышеуказанные заявления объединены в одно производство для совместного рассмотрения. Определением Арбитражного суда Краснодарского края от 28.10.2019, оставленным без изменения постановлениями Пятнадцатого арбитражного апелляционного суда от 03.11.2020 и Арбитражного суда Северо-Кавказского округа от 24.12.2020, сделки от 18.05.2016 признаны недействительными, применены последствия недействительности сделок в виде взыскания 2 с общества «Сфера» в пользу должника 21 600 000 рублей, с общества «Родина» в пользу должника 11 280 000 рублей, с общества «Раздольное» в пользу должника 6 170 000 рублей. Восстановлено право требования общества «Сфера» к должнику в размере 3 360 787 рублей 60 копеек, право требования общества «Родина» к должнику в размере 2 549 652 рублей 80 копеек, общества «Раздольное» к должнику в размере 1 998 384 рублей 80 копеек. Отказано в удовлетворении остальной части требований. В кассационных жалобах, поданных в Верховный Суд Российской Федерации, заявители просят отменить указанные судебные акты в части удовлетворения требований, направить обособленный спор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пункта 1 статьи 61.2 Федерального закона от 26.10.2002 № 127-ФЗ «О несостоятельности (банкротстве)», установив совершение сделок после возбуждения дела о банкротстве должника в отсутствие равноценного встречного исполнения, пришли к выводу о частичной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«Сфера», обществу с ограниченной ответственностью «Родина» и обществу с ограниченной ответственностью «Раздольное»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