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Гиззатова Г.З. обратилась в суд с заявлением о признании недействительными и применении последствий недействительности следующих сделок, совершённых должником и Газетдиновым Равилем Рамзиловичем: договор от 19.08.2016 купли-продажи автомобиля КАМАЗ 54115-15; договор от 19.08.2016 купли-продажи автомобиля ЛАДА 219060; договор от 19.08.2016 купли-продажи автомобиля УАЗ 390995. Просил о применении последствий недействительности сделок в виде возврата указанного имущества в конкурсную массу должника. Определением Арбитражного суда Республики Башкортостан от 18.05.2020, оставленным без изменения постановлениями Восемнадцатого арбитражного апелляционного суда от 14.10.2020 и Арбитражного суда Уральского округа от 25.12.2020,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установив совершение сделок в пределах периода подозрительности заинтересованными лицами при наличии признаков несостоятельности должника, а также отсутствие надлежащих доказательств оплаты, финансовой возможности совершить данные сделки и равноценности встречного исполнения, предусмотренного сделками, пришли к выводу об обоснованности заявления, указав на следствие сделок – причинение вреда кредиторам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Шайхутдинову Ханафу Яватовичу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Шайхутдинова Ханафи Яватовича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