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08.07.2020, оставленным без изменения постановлениями Одиннадцатого арбитражного апелляционного суда от 14.09.2020 и Арбитражного суда Поволжского округа от 27.11.2020,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проведена плановая выездная проверка по соблюдению обществом требований в области пожарной безопасности. По результатам проверки управлением выдано предписание от 02.12.2019 № 268/1/1 по устранению нарушений требований пожарной безопасности. Полагая, что вынесенное предписание не соответствует действующему законодательству и нарушает его права и законные интересы в сфере осуществления предпринимательской деятельности, общество обратилось в арбитражный суд. Исследовав обстоятельства дела и оценив имеющиеся доказательства, руководствуясь положениями Федерального закона от 21.12.1994 № 69-ФЗ «О пожарной безопасности», Федерального закона от 22.07.2008 № 123-ФЗ «Технический регламент о требованиях пожарной безопасности»,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Правилами противопожарного режима в Российской Федерации, утверждёнными постановлением Правительства Российской Федерации от 25.04.2012 № 390, Административным регламентом Министерства Российской Федерации по делам гражданской обороны, чрезвычайным ситуациям и ликвидации последствий стихийных бедствий исполнения государственной функции по надзору за выполнением требований пожарной безопасности, утвержденным приказом МЧС России от 30.11.2016 № 644, суды пришли к выводу о правомерности предписания и об отсутствии оснований для признания нарушенными прав и законных интересов заявителя. Судебные инстанции исходили из доказанности допущенных обществом нарушений требований пожарной безопасности, а также отсутствия грубых нарушений процедуры проведения проверки. При этом суды указали, что выявленные управлением нарушения в рассмотренном случае касаются безопасности людей, в связи с чем вопрос о возможности эксплуатации объектов с нарушениями требований пожарной безопасности может привести к недопустимому риску для безопасности жизни или здоровья людей при возможном возникновении пожара. 3 Приведение ранее введенных в эксплуатацию зданий в соответствие с актуальными требованиями пожарной безопасности обусловлено уровнем современных рисков возникновения и распространения пожара. В связи с этим период постройки и введения объекта недвижимости в эксплуатацию не освобождают общество от соблюдения действующих (введенных после сдачи здания в эксплуатацию) норм и правил. Доводы, изложенные в кассационной жалобе, являлись предметом рассмотрения судов и получили надлежащую правовую оценку, направлены на переоценку фактических обстоятельств спора, не опровергают выводы судов, не свидетельствуют о нарушении норм материального и (или) процессуального права при рассмотрении настоящего дела и не являются основанием для пересмотра судебных актов в кассационном порядке. Несогласие заявителя с выводами суда, иная оценка им фактических обстоятельств дела и иное применение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«Пензадизельмаш»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