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разрешении разногласий по Положению о порядке продажи имущества должника, утверждённого решением собрания кредиторов от 11.10.2019. Впоследствии в рамках данного обособленного спора общество обратилось в суд с ходатайством о принятии обеспечительных мер в виде приостановления проведения торгов по продаже имущества должника. Определением Арбитражного суда города Москвы от 15.07.2020, оставленным без изменения постановлениями Девятого арбитражного апелляционного суда от 01.10.2020 и Арбитражного суда Московского округа от 18.12.2020, отказано в удовлетворении ходатайства. В кассационной жалобе, поданной в Верховный Суд Российской Федерации, заявитель просит отменить указанные судебные акты, ходатайство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суды, руководствуясь положениями статей 90 и 92 Арбитражного процессуального кодекса Российской Федерации, исходили из недоказанности наличия необходимых оснований для принятия испрашиваемых обеспечительных мер.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