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16.01.2020 производство по делу в части взыскания процентов за пользование чужими денежными средствами прекращено в связи с отказом компании от иска в указанной части; с общества в пользу компании взыскано 46 990 руб. 75 коп. неосновательного обогащения. Постановлением Второго арбитражного апелляционного суда от 16.07.2020 решение суда первой инстанции в части взыскания с общества в пользу 2 компании неосновательного обогащения отменено, в удовлетворении указанного требования отказано. Постановлением Арбитражного суда Волго-Вятского округа от 07.12.2020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инстанции и округа норм права, просит отменить их судебные акты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наличие у компании статуса регионального оператора, осуществляющего деятельность в сфере обращения с твердыми коммунальными отходами, факт оказания им в спорный период указанной услуги на условиях типового договора, а также неисполнение обществом обязанности по ее оплате в отсутствие доказательств ненадлежащего оказания услуги компанией либо ее оказания иным лицом, руководствуясь статьями 432, 779, 781, 1102 Гражданского кодекса Российской Федерации, Федеральным законом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суд первой инстанции пришел к выводу о наличии оснований для взыскания с общества неосновательного обогащения в заявленном размере. Суд округа, отменяя постановление апелляционного суда, поддержал выводы суда первой инстанции.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«Транспорт-Обслуживание-Ремонт»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