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Республики Татарстан от 04.02.2020, оставленным без изменения постановлением Одиннадцатого арбитражного апелляционного суда от 30.06.2020, взыскано 39 850 рублей 71 копейка страхового возмещения, 7 000 рублей расходов на оценку, 20 232 рубля расходов на услуги представителя. Арбитражный суд Поволжского округа постановлением от 17.11.2020 решение от 04.02.2020 и постановление Одиннадцатого арбитражного апелляционного суда от 30.06.2020 оставил без изменения. В кассационной жалобе общество «ГлавМерч» просит об отмене судебных актов, ссылаясь на неправомерное взыскание страхового возмещения по экспертной оценке, а не понесенным расходам.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общества «ГлавМерч» о неправомерности выплаты страхового возмещения на основании экспертного заключения противоречит исследованному судами содержанию договора страхования от 30.04.2010 № 060560 в отношении страхового возмещения, осуществляемого в виде ремонта на станции технического обслуживания по направлению страховщика или в случае невозможности ремонта (и без согласования со страховщиком) – выплаты по калькуляции эксперта страховщика или независимой экспертной организации. Осуществленные в таком порядке оценка убытков и выплата страхового возмещения соответствуют условиям добровольного страхования, согласованным сторонами в порядке статей 421, 942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«ГлавМерч»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