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«Фреско» обратилось в Арбитражный суд Калининградской области с иском к обществу с ограниченной ответственностью «Сфера» (далее - общество) о взыскании 28 350 000 руб. задолженности по договору от 25.07.2014 № 25/07/14. Определением Арбитражного суда Калининградской области от 21.06.2016 утверждено мировое соглашение сторон, производство по делу прекращено. Карасев Роман Васильевич, являющийся конкурсным кредитором общества, обжаловал указанное определение в кассационном порядке. Постановлением Арбитражного суда Северо-Западного округа от 01.02.2017 определение суда первой инстанции от 21.06.2016 оставлено без изменения. Карасев Р.В. обратился в арбитражный суд первой инстанции с заявлением о пересмотре определения от 21.06.2016 об утверждении мирового соглашения по вновь открывшимся обстоятельствам. Определением Арбитражного суда Калининградской области от 13.03.2020, оставленным без изменения постановлением Тринадцатого 2 арбитражного апелляционного суда от 09.08.2020 и постановлением Арбитражного суда Северо-Западного округа от 23.12.2020, в удовлетворении заявления Карасева Р.В. отказано. В кассационной жалобе, поданной в Верховный Суд Российской Федерации, Карасев Р.В., ссылаясь на нарушение судами норм материального и процессуального права, просит отменить судебные акты, принятые по результатам рассмотрения заявления о пересмотре судебного акта по вновь открывшимся обстоятельствам, и направить дело на новое рассмотрение в Арбитражный суд Калининградской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доводов кассационной жалобы и обжалуемых судебных актов не установлено. Отказывая в удовлетворении заявления Карасева Р.В., суд первой инстанции, с которым впоследствии согласились суды апелляционной инстанции и округа, руководствовался положениями статей 309, 311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 из того, что приведенные заявителем обстоятельства не являются существенными для дела, неоспоримо свидетельствующими о том, что если бы они были известны, то это привело бы к принятию другого судебного акта. Ссылка заявителя на то, что судами не дана оценка всем заявленным им доводам, подлежит отклонению. То обстоятельство, что в судебных актах не отражены все доводы участвующих в деле лиц, не свидетельствует об отсутствии их надлежащей судебной оценки и проверки. Доводы кассационной жалобы не подтверждают существенных нарушений норм материального и процессуального права, повлиявших на исход дела, в связи с чем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Карасева Романа Васильевича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