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«Дальневосточная торговая компания» обратилось в Арбитражный суд Амурской области с иском о взыскании с общества с ограниченной ответственностью «Гелион» 6 895 000 рублей основного долга по договору займа от 10.05.2018 №01.2018 и 17 661 рубля 37 копеек процентов за пользованием чужими денежными средствами за период с 14.01.2020 по 28.01.2020. К участию в деле в качестве третьих лиц, не заявляющих самостоятельных требований относительно предмета спора, привлечены Управление Федеральной налоговой службы по Амурской области, общество с ограниченной ответственностью «Велес». Решением Арбитражного суда Амурской области от 13.05.2020 иск удовлетворен. Постановлением Шестого арбитражного апелляционного суда от 05.08.2020 решение суда первой инстанции изменено, иск удовлетворен в части взыскания 3 108 115 рублей 98 копеек основного долга и 7 961 рубля 2 36 копеек процентов за пользованием чужими денежными средствами, а также 25 948 рублей 15 копеек судебных расходов по уплате государственной пошлины, в удовлетворении иска в остальной части отказано. Арбитражный суд Дальневосточного округа постановлением от 11.12.2020 постановление суда апелляционной инстанции оставил без изменения. Общество с ограниченной ответственностью «Гелион» обратилось в Судебную коллегию Верховного Суда Российской Федерации с кассационной жалобой и дополнением к ней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изученным по материалам, приложенным к ним, не установлено. Удовлетворяя исковые требования, суд первой инстанции руководствовался положениями статей 309, 395, 809, 810 Гражданского кодекса Российской Федерации и исходил из того, что истцом доказан факт перечисления ответчику заемных денежных средств, а ответчиком не подтверждены обстоятельства возврата суммы займа, в том числе посредством использования его корпоративной карты. Суд апелляционной инстанции, изменяя решение суда первой инстанции, руководствовался положениями статей 309, 310, 312, 395, 807, 808, 809, 810, 811 Гражданского кодекса Российской Федерации и пришел к выводу о частичном погашении ответчиком долга на сумму, оплаченную истцом с корпоративной карты ответчика. При этом суд исходил из того, что истец производил расчеты корпоративной картой ответчика, переписка сторон указывает на их волю прекратить обязательство по договору займа путем пользования корпоративной картой ответчика, представленные ответчиком оригиналы писем о передаче корпоративной карты и ее использовании истцом 3 не оспорены, о фальсификации не заявлено, Засухин С.В. в отношениях с ответчиком выступал как лицо, осуществляющее полномочия единоличного исполнительного органа истца, отсутствуют основания для признания прекращенным обязательства по возврату суммы займа уступкой права требования.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привели или могли привести к принятию неправильных судебных актов и которые могли бы явиться основанием для изменения или отмены принятых по делу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«Гелион»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