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«Негосударственный пенсионный фонд «Благоденствие» (далее – Фонд) обратился в Арбитражный суд города Москвы с иском, уточненным в порядке статьи 49 Арбитражного процессуального кодекса Российской Федерации (далее - АПК РФ), к индивидуальному предпринимателю Кавка Сергею Владимировичу (далее – Предприниматель) о взыскании 7 498 484 рублей 24 копеек задолженности по договору уступки прав требований от 23.11.2018 № 2018-7539/50 и 9 498 292 рублей 34 копеек задолженности по договору уступки прав требований от 23.11.2018 № 2018-7540/50. Решением Арбитражного суда города Москвы от 03.02.2020, оставленным без изменения постановлением Девятого арбитражного апелляционного суда от 19.08.2020 и постановлением Арбитражного суда Московского округа от 26.11.2020,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на нарушение судами при рассмотрении настоящего дела единообразия судебной практики по вопросу признания договора незаключенным при отсутствии подписи одной из сторон.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соответствии с решением Арбитражного суда Иркутской области от 22.01.2019 по делу № А19-27545/2018 Фонд признан несостоятельным (банкротом). По результатам электронных торгов по реализации имущества Фонда, проведенных посредством публичного предложения (сообщение 77032718388 в газете «Коммерсантъ» от 18.08.2018 № 148 (6386)), Предприниматель признан их победителем. Информация об итогах торгов опубликована в официальном источнике – ЕФРСБ № 3249871 от 26.11.2018. Между Предпринимателем и Фондом были заключены договоры уступки прав требования (цессии) от 23.11.2018 № 2018-7539/50 и от 23.11.2018 № 2018-7540/50, по условиям которых истец передает ответчику права требования к обществам с ограниченной ответственностью «АгроКомплекс» и «Медведь- Финанс» по взысканию задолженности по облигациям; сообщение о заключении договоров также опубликовано в ЕФРСБ № 3257640 от 28.11.2018. Согласно пункту 2.1 договоров за приобретаемые права требования ответчик уплачивает Фонду 7 500 100 рублей и 9 500 100 рублей соответственно. Предпринимателем были перечислены суммы задатков, а оставшиеся денежные средства - 7 498 484 рубля 24 копейки и 9 498 292 рубля 34 копейки подлежали уплате Фонду не позднее 30 рабочих дней с даты заключения договоров (пункт 2.3). Ссылаясь на неперечисление оставшейся суммы по договорам, Фонд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310, 382, 384 Гражданского кодекса Российской Федерации, суды удовлетворили заявленные требования, установив наличие неоплаченной задолженности по заключенным договорам. Согласно информации, опубликованной в ЕФРСБ № 3249871 от 26.11.2018, торги признаны состоявшимися, Предпринимателем (победителем торгов) заключены договоры, о чем также опубликовано ЕФРСБ № 3257640 от 28.11.2018. 3 Взаимодействие с Предпринимателем осуществлялось через электронную почту, указанную ответчиком в заявке на участие в торгах, которая оформлялась в форме электронного документа, подписанного электронной цифровой подписью. Переписка с Предпринимателем и получение с указанной электронной почты договоров, содержащих его печать и подпись, подтверждается протоколом осмотра электронной почты сотрудника конкурсного управляющего Барышевой Ю.С. от 09.01.2020, удостоверенного нотариусом города Москвы Савельевым А.В.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Кавка Сергея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