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Демидова И.Ф. обратилась в суд с заявлением о включении в реестр требований кредиторов должника её требования в размере 1 300 000 рублей как обеспеченного залогом имущества должника. Определением Арбитражного суда Самарской области 24.03.2020 заявление удовлетворено. Постановлением Одиннадцатого арбитражного апелляционного суда от 03.07.2020, оставленным без изменения постановлением Арбитражного суда Поволжского округа от 18.11.2020, вышеуказанное определение отменено; принят новый судебный акт об отказе в удовлетворении требования.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требований, апелляционный суд, руководствуясь положениями статьи 807 Гражданского кодекса Российской Федерации, статей 71 и 100 Федерального закона от 26.10.2002 № 127-ФЗ «О несостоятельности (банкротстве)», признал необоснованным требование заявителя в отсутствие доказательств реальности сделки, положенной в основу требований Демидовой И.Ф., экономической целесообразности заключения данной сделки и финансовой возможности у заявителя для её совершения.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Демидовой Ирине Федотовне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