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11.03.2020, оставленным без изменения постановлениями Девятого арбитражного апелляционного суда от 10.08.2020 и Арбитражного суда Московского округа от 24.11.2020,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поставку спецодежды и средств индивидуальной защиты, в связи с чем предприятием (заказчик) в адрес общества направлен проект контракта. Поскольку заявителем не исполнена обязанность по заключению контракта и предоставлению обеспечения в установленные законом сроки, заказчик обратился в антимонопольный орган с информацией о поставщике, признанном уклонившимся от заключения контракта по итогам электронного аукциона. По результатам рассмотрения представленных сведений антимонопольным органом вынесено оспариваемое решение, которым сведения в отношении общества, генерального директора и учредителей общества внесены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83.2, 96, 104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законности ненормативного акта управления с учетом установленных по делу обстоятельств. При этом судебные инстанции исходили из недоказанности обстоятельств невозможности соблюдения заявителем положений действующего законодательства по причинам, не зависящим от него. Суды отметили, что недобросовестность общества выразилась в ненадлежащем исполнении своих обязанностей, а именно им не приняты все возможные и зависящие от него меры для соблюдения норм и правил, регулирующих порядок заключения государственного контракта. Факт не направления подписанного электронной цифровой подписью проекта контракта и не предоставления в установленные сроки обеспечения исполнения контракта квалифицирован как уклонение от заключения контракта.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3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«Азбука защиты»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