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Рябов Сергей Александрович обратился в суд с жалобой на действия (бездействия) конкурсного управляющего, выразившиеся в: не обращении в арбитражный суд с заявлением об исключении кредиторских требований общества с ограниченной ответственностью «Гидрострой» (далее – общество) на сумму 200 000 рублей основного долга; не обращении в арбитражный суд с заявлением к обществу о признании недействительными договоров займа с должником, в части размера процентов за пользование займами. Определением Арбитражного суда Оренбургской области от 23.03.2020, оставленным без изменения постановлениями Восемнадцатого арбитражного апелляционного суда от 27.07.2020 и Арбитражного суда Уральского округа от 24.11.2020, жалоба удовлетворена в части признания незаконным бездействия конкурсного управляющего по не обращению в арбитражный суд с заявлением об исключении кредиторских требований общества на сумму 200 000 основного долга. В удовлетворении требований в остальной части отказано. В кассационной жалобе, поданной в Верховный Суд Российской Федерации, заявитель просит отменить указанные судебные акты в удовлетворённой части требований, касающейся признания незаконным её бездействия.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16, 20.3, 60, 129 Федерального закона от 26.10.2002 № 127-ФЗ «О несостоятельности (банкротстве)», исходили из того, что в отсутствие объективных и уважительных причин конкурсным управляющим не исполнена обязанность по обращению в суд с заявлением об исключении требования общества из реестра требований кредиторов должника в условиях осведомлённости об исполнительном производстве и факте гашения задолженности, а также возможности самостоятельного получения отсутствующих у неё документов.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«АСТ-Мобильная строительная группа» Фаттаховой Динаре Рамильевне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