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Коновалова Анна Николаевна обратилась в суд с заявлением о признании недействительными сделками банковских операции о перечислению денежных средств с расчётных счетов должника в пользу предприятия в период с 2015 по 2018 годы в совокупном размере 1 163 218 270 рублей, применении последствий недействительности сделок. Определением Арбитражного суда Карачаево-Черкесской Республики от 10.02.2020, оставленным без изменения постановлениями Шестнадцатого арбитражного апелляционного суда от 11.09.2020 и Арбитражного суда Северо-Кавказского округа от 25.11.2020,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382, 432 Гражданского кодекса Российской Федерации, статьёй 61.2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совокупности условий для признания недействительными оспариваемых платежей, совершив которые неплатёжеспособный должник не получил никакого встречного предоставления.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«Архангельское специализированное энергетическое предприятие – плюс»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