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23.03.2020, оставленным без изменения постановлением Тринадцатого арбитражного апелляционного суда от 29.07.2020, в удовлетворении заявления в части признания незаконным постановления и недействительным предписания отказано, а в остальной части производство по делу прекращено. Постановлением Арбитражного суда Северо-Западного округа от 24.11.2020 указанные судебные акты оставлены без изменения. Общество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21.07.1997 № 117-ФЗ «О безопасности гидротехнических сооружений», Федерального закона от 07.12.2011 № 416-ФЗ «О водоснабжении и водоотведении», суды отказали в удовлетворении заявления в части признания незаконным постановления и недействительным предписания, признав, что предприятием нарушены обязательные требования безопасности в отношении насосных станций водохранилищ и дамбы; производство по делу в остальной части прекращено, при этом не представлено доказательств нарушения прав непосредственно оспариваемым актом проверки. Доводы жалобы получили исчерпывающую правовую оценку в обжалуемых судебных актах исходя из конкретных установленных характеристик объектов проверки, не согласиться с которой с учетом доводов жалобы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3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