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(далее – конкурсный управляющий) обратился в суд с заявлением о привлечении к субсидиарной ответственности бывшего руководителя должника ФИО1 в размере 514 017 773 рублей 27 копеек. ФИО1, являясь конкурсным кредитором, также обратился в суд с заявлением о привлечении общества с ограниченной ответственностью «Выбор», ФИО3 и ФИО4 к субсидиарной ответственности по обязательствам должника и взыскании с названных лиц солидарно в пользу должника 512 017 773 рублей 27 копеек. Определением Арбитражного суда Пермского края от 18.06.2018 в удовлетворении заявленных требований отказано. Постановлением Семнадцатого арбитражного апелляционного суда от 03.10.2018, оставленным без изменения постановлением Арбитражного суда Уральского округа от 04.02.2019, вышеуказанное определение изменено, заявление конкурсного управляющего удовлетворено частично: с ФИО1 в пользу должника взыскано 12 071 407 рублей 40 копеек убытков. В удовлетворении остальной части требований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Изменяя принятый по обособленному спору судебный акт,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15 , 53 , 53.1 , 393 Гражданского кодекса Российской Федерации, пунктом 1 статьи 10 Федерального закона от 26.10.2002 № 127-ФЗ «О несостоятельности (банкротстве)», учитывая разъяснения, приведённые в пунктах 1, 4, 5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в целом согласился с приведёнными в нём выводами об отсутствии оснований для привлечения ФИО1 к субсидиарной ответственности, поскольку неправомерные действия последнего не повлекли за собой наступление объективного банкротства должника. Вместе с тем, подобные неправомерные действия, установленные вступившим в законную силу судебным актом и выразившиеся в необоснованном и противоправном перечислении денежных средств должника без каких-либо правовых оснований, повлекли за собой причинение должнику убытков, что обоснованно свидетельствовало о наличии условий для привлечения заявителя к ответственности в виде их возмещения.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АНО "Бюро Судебных экспертиз и независимой оценки" (подробнее) АССОЦИАЦИЯ ЕВРОСИБИРСКАЯ САМОРЕГУЛИРУЕМАЯ ОРГАНИЗАЦИЯ АРБИТРАЖНЫХ УПРАВЛЯЮЩИХ (подробнее) ЗАО "Спутник-2" (подробнее) ЗАО ЮниКредит Банк (подробнее) ИНСПЕКЦИЯ ФЕДЕРАЛЬНОЙ НАЛОГОВОЙ СЛУЖБЫ ПО МОТОВИЛИХИНСКОМУ РАЙОНУ Г. ПЕРМИ (подробнее) Инспекция Федеральной налоговой службы по Свердловскому району г. Перми (подробнее) МКУ "Управление технического заказчика" (подробнее) Некоммерческое партнерство Саморегулируемая организация "Гильдия Пермских Строителей" (подробнее) НП СРО АУ (подробнее) НП СРО АУ "Евросиб" (подробнее) ОАО "КУЛЬТУРНО-ДОСУГОВЫЙ КОМПЛЕКС "ЮНОСТЬ" (подробнее) ООО "АМАК" (подробнее) ООО "БАУ Директ" (подробнее) ООО "Выбор" (подробнее) ООО "ГАЗМЕТ ИНТЭК" (подробнее) ООО Осокин Алексей Викторович учредитель "выбор" (подробнее) ООО "Реалгаз-Пермь" (подробнее) ООО "Регионгазлизинг" (подробнее) ООО "РеставСтрой" (подробнее) ООО "Ростэк. Дирекция Общего Строительства" (подробнее) ООО "Сайпрус Инвестмент" (подробнее) ООО "Ст-Квадроком" (подробнее) ООО "Строй-Гарант" (подробнее) ООО "СТРОЙГРУПП" (подробнее) ООО "ТелекомПлюс", г. Пермь (подробнее) ООО "ТОРГОВЫЙ ДОМ СПЕЦРЕЗКА" (подробнее) ООО "ЧАСТНОЕ ОХРАННОЕ ПРЕДПРИЯТИЕ "АГЕНТСТВО "АТЛАНТ" (подробнее) Росреестр по СО (подробнее) Союз "СРО АУ Северо-Запада" (подробнее) Управление Федеральной службы государственной регистрации, кадастра и картографии по Пермскому краю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