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20.03.2020 оспариваемое постановление признано незаконным и отменено в части размера штрафа, превышающего 7 244 586 рублей. 2 Постановлением Семнадцатого арбитражного апелляционного суда от 28.05.2020 решение суда первой инстанции изменено, резолютивная часть решения изложена в редакции, согласно которой признано незаконным и отменено оспариваемое постановление в части назначенного наказания, штраф заменен на предупреждение. Административный орган обратился в арбитражный суд с заявлением о взыскании с общества судебных расходов в размере 7582,8 рублей. Определением Арбитражного суда Свердловской области от 15.09.2020, оставленным без изменения постановлением Семнадцатого арбитражного апелляционного суда от 17.11.2020, заявленные требования удовлетворены. Постановлением Арбитражного суда Уральского округа от 19.01.2021 указанные судебные акты оставлены без изменения. В кассационной жалобе, поступившей в Верховный Суд Российской Федерации, общество просит отменить судебные акты, принятые по заявлению о взыскании судебных расходов,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3 Оценив представленные доказательства, руководствуясь положениями статей 101, 106, 110, 112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признали факт разрешения спора по настоящему делу не в пользу общества, и пришли к выводу о наличии правовых оснований для взыскания с общества судебных расходов на оплату услуг представителя административного органа в заявленном размере. Доводы общества о том, что изменение меры ответственности на более благоприятное наказание позволяет рассматривать результат разрешения спора в пользу общества, несостоятельны, поскольку из судебных актов следует, что общество обращалось в арбитражный суд и просило признать незаконным и отменить постановление административного органа в связи с отсутствием состава правонарушения, суд это требование не удовлетворил, ограничившись заменой наказания в виде штрафа на предупреждение При этом из кассационной жалобы и приложенных к ней материалов не усматривается обстоятельств, свидетельствующих о том, что административным органом не предприняты меры к исследованию наличия (отсутствия) условий для назначения административного наказания не в виде штрафа, а в виде предупреждения. Доказательств того, что обеспечение явки представителя административного органа выбранным способом привело к судебным расходам в большем размере, или что расходы являются неразумными и чрезмерными, не представлено. Доводов, подтверждающих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судебных актов в порядке кассационного производства, в жалобе не приведено.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