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12.03.2021 обратился в Верховный Суд Российской Федерации с жалобой на определение судьи Верховного Суда Российской Федерации от 01.02.2021 № 306-ЭС20-23966,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2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Доводов, обосновывающих уважительность пропуска рассматриваемого срока, заявителем не приведено.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Макарова Александра Владимировича о восстановлении пропущенного процессуального срока отказать.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