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марта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Волгоградской области от 02.07.2020 предприниматель привлечен к административной ответственности, предусмотренной частью 2 статьи 14.16 Кодекса Российской Федерации об административных правонарушениях и ему назначено наказание в виде штрафа 2 в размере 10 000 рублей, изъятая алкогольная продукция направлена на уничтожение. Определением Арбитражного суда Волгоградской области от 14.07.2020 в удовлетворении заявления о принятии дополнительного решения отказано. Постановлением Двенадцатого арбитражного апелляционного суда от 04.09.2020 решение и определение суда первой инстанции оставлены без изменения. Постановлением Арбитражного суда Поволжского округа от 22.12.2020 указанные судебные акты оставлены без изменения. Предприниматель просит обжалуемые судебные акты отменить, считая их незаконным и необоснованным. При изучении доводов жалобы, дополнения к ней, и принятых по делу судебных актов оснований для удовлетворения жалобы не установлено. Как следует из судебных актов, основанием для обращения в арбитражный суд с соответствующим заявлением послужил выявленный административным органом факт осуществления предпринимателем оборота алкогольной продукции без сопроводительных документов, удостоверяющих легальность ее производства и оборота. Частью 2 статьи 14.16 Кодекса Российской Федерации об административных правонарушениях предусмотрена административная ответственность за оборот этилового спирта (за исключением розничной продажи), алкогольной и спиртосодержащей продукции без сопроводительных документов, удостоверяющих легальность их производства и оборота, определенных федеральным законом. Оценив представленные доказательства, руководствуясь положениями Федерального закона от 22.11.1995 № 171-ФЗ «О государственном регулировании производства и оборота этилового спирта, алкогольной и спиртосодержащей продукции», суды пришли к выводу о доказанности административным органом в действиях предпринимателя состава правонарушения, ответственность за совершение которого предусмотрена 3 частью 2 статьи 14.16 Кодекса Российской Федерации об административных правонарушениях. Процедура и срок давности привлечения к административной ответственности соблюдены. Наказание назначено в пределах санкции нормы. Приведенные в кассационной жалобе доводы являлись предметом исследования судов и получили исчерпывающую правовую оценку с учетом отсутствия документов по каждому факту оборота алкогольной продукции в отсутствие документов и представленных сторонами доказательств, не согласиться с которой оснований не имеется. При этом суды исходили из того, что в отсутствие установленных обстоятельств, свидетельствующих о наличии постановления о возбуждении уголовного дела по тому же факту данных противоправных действий, производство по делу об административном правонарушении не подлежит прекращению. Выводы судов в указанной части не противоречат правовой позиции, изложенной в ответе на вопрос 5 Обзора судебной практики Верховного Суда РФ за первый квартал 2013 года, в соответствии с которой при значительном совпадении объективных признаков правонарушения и преступления привлечение такого лица одновременно к административной ответственности и к уголовной ответственности недопустимо. Другие доводы кассационной жалобы направлены на переоценку фактических обстоятельств дела, установленных арбитражными судами, что само по себе не является основанием для пересмотра судебных актов в кассационном порядке. Существенных нарушений норм материального права, а также требований процессуального законодательства, повлиявших на исход судебного разбирательства, судами не допущено. На основании изложенного и руководствуясь статьями 291.1, 291.6, 291.8 Арбитражного процессуального кодекса Российской Федерации, судья 4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