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об исключении из конкурсной массы имущества согласно указанному в заявлении перечню. Определением Арбитражного суда Саратовской области от 05.12.2019 заявление удовлетворено в части исключения из конкурсной массы помещения площадью 43,2 кв. м – доли в праве 1/2, назначение объекта недвижимости: жилое, двухкомнатная квартира, расположенная по адресу: Саратовская область, г. Энгельс, ул. Ленина, д. 46, кв. 63. В остальной части заявления отказано. Постановлением Двенадцатого арбитражного апелляционного суда от 07.08.2020, оставленным без изменения постановлением Арбитражного суда Поволжского округа от 25.11.2020, вышеуказанное определение отменено. Заявление удовлетворено в части исключения из конкурсной массы четырехкомнатной квартиры, площадью 89 кв.м, расположенной по адресу: Саратовская область, г. Энгельс, ул. 148 Черниговской дивизии, д.12, кв.13 (далее – квартира). В остальной части в удовлетворении заявления отказано. В кассационной жалобе, поданной в Верховный Суд Российской Федерации, заявители просят изменить постановление апелляционного суда, исключив из конкурсной массы оставшееся и поименованное ими имущество; полностью отменить постановление суда округа.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статьёй 446 Гражданского кодекса Российской Федерации, статьями 131, 213.1, 213.25 Федерального закона от 26.10.2002 № 127-ФЗ «О несостоятельности (банкротстве)», пришёл к правильному выводу о невозможности включения в конкурсную массу квартиры, являющейся для должника и членов её семьи единственным пригодным для проживания жилым помещением и обладающим исполнительским иммунитетом. В отношении иного указанного в заявлении имущества апелляционный суд, применительно к конкретным фактическим обстоятельствам спора и приводимым сторонами доводам, не установил предусмотренных законом оснований для его исключения из конкурсной массы.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заявителей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Хворостенко Веронике Дмитриевне, Хворостенко Вячеславу Николаевичу, Хворостенко Ярославу Вячеславовичу и Хворостенко Виктории Вячеславовне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