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09.06.2020, оставленным без изменения постановлениями Седьмого арбитражного апелляционного суда от 09.09.2020 и Арбитражного суда Западно-Сибирского округа от 03.12.2020, заявленное требование удовлетворено. В кассационной жалобе инспекция ставит вопрос об отмене принятых по делу судебных актов,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комитета проведена внеплановая проверка в рамках контроля за соблюдением законодательства о градостроительной деятельности при выдаче градостроительного плана земельного участка (далее – ГПЗУ) от 02.09.2016 № RU22302000-6448, разрешения на строительство от 02.11.2017 № 22-RU22302000-132-2017 и разрешения на ввод в эксплуатацию от 25.12.2017 № 22-RU22302000-132-2017. По результатам проверки инспекцией выявлены нарушения процедуры выдачи разрешения на строительство, а именно комитетом не проведена проверка соответствия проектной документации требованиям к строительству многоквартирного дома, разрешение на строительство выдано при несоответствии проектной документации требованиям ГПЗУ, в связи с чем выдано предписание от 10.07.2019 № 60/60/ПА/319 по устранению нарушений законодательства о градостроительной деятельности. Не согласившись с указанным предписанием, комитет обратился в арбитражный суд с заявлением о признании его недействительным. Исследовав обстоятельства дела и оценив имеющиеся доказательства, руководствуясь положениями статей 49, 51 Градостроительного кодекса Российской Федерации, Федерального закона от 30.12.2009 № 384-ФЗ «Технический регламент о безопасности зданий и сооружений», постановлением Правительства Российской Федерации от 05.03.2007 № 145 «О порядке организации и проведения государственной экспертизы проектной документации и результатов инженерных изысканий», суды пришли к выводу о том, что оспариваемое предписание не соответствует положениям действующего законодательства, нарушает права и законные интересы комитета в сфере экономической деятельности. Судебные инстанции исходили из отсутствия нарушений при выдаче разрешения на строительство спорного объекта. Кроме того, суды указали, что предписание является не исполнимым, у комитета отсутствует возможность отменить в порядке самоконтроля ранее выданное разрешение на строительство по причине истечения срока его 3 действия, при этом установлен фактический ввод в эксплуатацию спорного объекта.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 и не являются основанием для пересмотра судебных актов в кассационном порядке.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по контролю в области градостроительной деятельности Алтайского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