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05.12.2019, оставленным без изменения постановлением Девятого арбитражного апелляционного суда от 08.09.2020 и постановлением Арбитражного суда Московского округа от 21.12.2020, в удовлетворении иска отказано. В кассационной жалобе, поданной в Верховный Суд Российской Федерации, товарищество,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 в ином составе судей. Конкурсные кредиторы в своей кассационной жалобе, также ссылаясь на нарушение судами норм права, просят отменить названные судебные акты и принять новый судебный акт об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Как следует из судебных актов, требования товарищества (инвестор-застройщик) по настоящему делу основаны на положениях статьи 1102 Гражданского кодекса Российской Федерации и мотивированы тем, что им в период с 2001 по 2005 годы в рамках инвестиционного договора от 20.11.2000 № 191, расторгнутого вступившим в законную силу судебным актом, в связи с реализацией инвестиционного проекта понесены затраты, которые обществом (заказчик) не возмещены.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421 , 1102 , 1107 Гражданского кодекса Российской Федерации, статьей 18 Федерального закона от 25.02.1999 № 39-ФЗ «Об инвестиционной деятельности в Российской Федерации, осуществляемой в форме капитальных вложений», разъяснениями, приведенными в постановлении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будущем», суды первой и апелляционной инстанций пришли к выводу об отсутствии на стороне общества неосновательного обогащения за счет товарищества ввиду недоказанности последним факта вложения в строительство спорного объекта его собственных денежных средств, в связи с чем отказали в удовлетворении иска. Суд округа согласился с выводами судов первой и апелляционной инстанций. Доводы кассационных жалоб не опровергают выводы судов и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 Суд: Верховный Суд РФ (подробнее) Ответчики: ООО "Центр Духовного и физического совершенствования женщины "Женский центр" (подробнее) Иные лица: к-у КОММАНДИТНОГО ТОВАРИЩЕСТВА "СОЦИАЛЬНАЯ ИНИЦИАТИВА И КОМПАНИЯ" Шкредов Иван Викторович (подробнее) к-у КОММАНДИТНОГО ТОВАРИЩЕСТВА "СОЦИАЛЬНАЯ ИНИЦИАТИВА И КОМПАНИЯ" Шкредову Ивану Викторовичу (подробнее) Министерство юстиции РФ в лице ФБУ Московской лаборатории судебной экспертизы экспертам Арутюновой Г.К, Сорокиной К.В. (подробнее) НП "Цветной бульвар, 30, 32-34" (подробнее) ООО МАФ "Универсаудит" (подробнее) председатель комитета кредиторов Коммандитного Товарищества "Социальная инициатива и компания" Жаркова А.П.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