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18.06.2020, оставленным без изменения постановлением Четырнадцатого арбитражного апелляционного суда от 22.09.2020 и постановлением Арбитражного суда Северо-Западного округа от 10.12.2020, в удовлетворении заявления отказано. 2 В кассационной жалобе, поданной в Верховный Суд Российской Федерации, предприниматель, ссылаясь на существенное нарушение норм права, ставит вопрос об отмене судебных актов.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заявителя выездной налоговой проверки инспекцией вынесено решение, которым доначислено 1 329 413 рублей единого налога по упрощенной системе налогообложения (далее - УСН) и 22 245 рублей страховых взносов на обязательное пенсионное страхование, соответствующие пени и штрафы. Основанием для доначисления единого налога по УСН послужил вывод налогового органа о необоснованном занижении предпринимателем налогооблагаемой базы за проверяемые периоды на суммы операций по реализации объектов недвижимости - земельных участков и квартир. Не согласившись с решением инспекции, заявитель обратился в арбитражный суд. Отказывая в удовлетворении заявленного требования, судебные инстанции, оценив представленные в материалы дела доказательства, руководствуясь положениями Налогового кодекса Российской Федерации, статей 2, 23 Гражданского кодекса Российской Федерации, пришли к выводу о законности оспариваемого решения инспекции. Суды исходили из того, что спорные земельные участки (доли в них) и квартиры приобретались предпринимателем в целях перепродажи, а не для личных целей, полученный доход непосредственно связан с предпринимательской деятельностью, в связи с чем подлежит обложению налогом по УСН. 3 При этом судами отмечено, что после приобретения права собственности (долей в праве собственности) на земельные участки предприниматель осуществлял их межевание, изменял вид разрешенного использования и впоследствии реализовывал физическим лицам; приобретение квартир свидетельствует о намерении предпринимателя на извлечение прибыли от их реализации, доказательств направленности приобретения квартир для целей улучшения своих жилищных условий или жилищных условий родственников, членов семьи предпринимателем не представлено.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общества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Корягину Сергею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