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«НПК Изотермик» (далее – Компания) обратилось в Арбитражный суд города Москвы с иском к саморегулируемой организации Ассоциации специализированных организаций нефтехимической и нефтегазовой промышленности «Нефтегазсервис» (далее – Организация) о признании компенсационного фонда возмещения вреда и компенсационного фонда обеспечения договорных обязательств Организации не сформированными и не размещенными в полном объеме на специальных счетах; обязании Организации разместить средства компенсационного фонда, находящиеся в коммерческом банке «Интеркоммерц» (общество с ограниченной ответственностью; далее – Банк), в размере 73 821 180 рублей на специальном банковском счете, открытом в российской кредитной организации, соответствующей требованиям, установленным Правительством Российской Федерации. К участию в деле в качестве третьего лица, не заявляющего самостоятельные требования относительно предмета спора, привлечен Банк. 2 Решением Арбитражного суда города Москвы от 20.07.2020, оставленным без изменения постановлением Девятого арбитражного апелляционного суда от 16.10.2020 и постановлением Арбитражного суда Московского округа от 23.12.2020,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по смыслу положений Градостроительного кодекса Российской Федерации (далее – Градостроительный кодекс) названные компенсационные фонды не могут считаться сформированными, пока все средства, включая размещенные в банке, у которого отозвана лицензия, не будут размещены на специальных счетах действующих кредитных организаций.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согласно сведениям с официального сайта ответчика (https://www.sro-ngs.com/documents/kompensatsionnyy_fond/) на специальных счетах публичного акционерного общества «Сбербанк России» Организацией размещено: 28 188 868 рублей компенсационного фонд возмещения вреда; 19 652 453 рубля компенсационного фонд обеспечения договорных обязательств. Оставшаяся часть средств компенсационного фонда в размере 73 821 180 рублей размещена в Банке, лицензия у которой отозвана Банком России в начале 2016 года. Компания, полагая, что средства компенсационного фонда ответчика, размещенные в Банке, должны быть переведены на специальные счета в действующих кредитных организациях,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55.2, 55.4, 55.8, 55.16, 55.16.1 Градостроительного кодекса, статьей 3.3 Федерального закона от 29.12.2004 № 191-ФЗ «О введении в действие Градостроительного кодекса Российской Федерации», Постановлением Правительства Российской Федерации от 27.09.2016 № 970, суды отказали в удовлетворении требований, придя к выводам, что размер сформированных ответчиком компенсационных фондов соответствует 3 установленным требованиям для саморегулируемых организаций в сфере архитектурно-строительного проектирования; дебиторская задолженность, кредиторские права требования Организации к Банку не могут быть направлены на формирование компенсационных фондов ответчика и размещены на специальных счетах ПАО «Сбербанк» без учета законодательства о несостоятельности (банкротстве). Суды обоснованно приняли во внимание, что требования ответчика к КБ «Интеркоммерц» на сумму 873 812 180 руб.00 коп. включены в реестр требований кредиторов Банка.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«НПК Изотермик»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