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филиал Ордена Трудового Красного Знамени федерального государственного унитарного предприятия «Российские сети вещания и оповещения» (далее – Предприятие) обратился в Арбитражный суд города Севастополя с иском к жилищно-строительному кооперативу «Рубин» (далее – Кооператив) о взыскании 13 177 рублей 12 копеек задолженности и 1 015 рублей 08 копеек процентов за пользование чужими денежными средствами. Решением Арбитражного суда города Севастополя от 25.06.2020, оставленным без изменения постановлением Двадцать первого арбитражного апелляционного суда от 21.09.2020 и постановлением Арбитражного суда Центрального округа от 18.12.2020, иск удовлетворен: с ответчика взыскано 13 177 рублей 12 копеек задолженности и 1 015 рублей 08 копеек договорной неустойки.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отсутствие надлежащих доказательств оказания услуг, а также доказательств ежемесячного получения актов об оказании услуг, счетов.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05.12.2017 между Кооперативом (заказчик) и Предприятием (исполнитель) заключен договор № 2017-Д-587-С на эксплуатационно-техническое обслуживание. По факту оказания услуг исполнитель не позднее десятого каждого месяца следующего за отчетным, оформляет акт об оказании ежемесячных услуг и направляет 2 экземпляра акта заказчику (пункт 4.1 договора). Пунктом 4.2 договора предусмотрено, что заказчик в течение 5 рабочих дней с момента получения от исполнителя акта, указанного в п. 4.1. договора, обязан подписать данный документ либо направить исполнителю письменный мотивированный отказ с указанием причин, препятствующих их подписанию. В случае не предоставления заказчиком акта или письменного мотивированного отказа в установленный срок услуги, указанные в акте, считаются принятыми заказчиком на основании одностороннего акта, подписанного исполнителем, и подлежат оплате в соответствии с условиями договора. В соответствии с пунктом 4.3 договора в случае письменного мотивированного отказа ввиду несоответствия оказанных услуг условиям договора сторонами составляется двусторонний акт с перечнем необходимых доработок и срокам их устранения. В силу пункта 4.5 договора заказчик, принявший услуги без проверки, лишается права ссылаться на недостатки услуг, которые могли быть установлены при приемке в обычном порядке. Согласно пункту 5.2 договора в случае нарушения заказчиком сроков оплаты оказанных услуг исполнитель вправе потребовать от заказчика уплаты неустойки в размере 0,5% от неоплаченной в срок суммы за каждый день просрочки. Пунктом 9.1 установлено, что договор вступает в силу с даты его подписания и действует до 31.12.2018, а в части исполнения обязательств по оплате услуг - до полного погашения долга. Стороны 04.12.2018 заключили дополнительное соглашение к договору на эксплуатационно-техническое обслуживание от 05.12.2017, в котором изменили стоимость услуг и продлили срок действия договора до 31.12.2019. В период с марта 2018 по февраль 2019 истец оказал услуги заказчику и направлял акты об оказанных услугах. Однако заказчик данные акты не подписал и не представил мотивированного отказа от их подписания. При этом в январе, феврале и июле 2018 ответчиком производилась оплата по договору. Из переписки сторон судами установлено, что истец неоднократно направлял ответчику претензии с требованием о погашении задолженности за оказанные услуги и выставил общий счет за период с марта 2018 по 28 февраля 2019, направил акт сверки взаимных расчетов. Однако ответчик отклонил претензии истца, сославшись на то, что Предприятием в претензии не было представлено доказательств направления в адрес Кооператива ежемесячных актов об оказании услуг и счетов, в отсутствие иных доказательств, подтверждающих оказание исполнителем услуг. Ссылаясь на вышеуказанные обстоятельства, Предприятие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711 , 779 , 783 Гражданского кодекса Российской Федерации (далее – Гражданский кодекс), суды удовлетворили заявленные требования и взыскали задолженность, установив фактическое оказание услуг, от оплаты которых Кооператив уклонился. Разрешая спор в части взыскания процентов за пользование чужими денежными средствами, судебные инстанции правомерно сослались на то, что соответствии с пунктом 5.2 договора, в случае нарушения заказчиком сроков оплаты оказанных услуг исполнитель вправе потребовать уплаты договорной неустойки, который превышает размер процентов по статье 395 Гражданского кодекса. По правилу пункта 4 статьи 395 Гражданского кодекса, в случае, когда соглашением сторон установлена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следует из закона или договора. При таких обстоятельствах, судами правомерно применены к рассматриваемым правоотношениям положения статьи 330 Гражданского кодекса.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«Рубин»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ФГУП Ордена Трудового Красного Знамени "Российские сети вещания и оповещения" (подробнее) Филиал "Севастопольские сети вещания и оповещения" Ордена трудового красного знамени Федерального государственного унитарного предприятия "Российские сети вещания и оповещения" (подробнее) Ответчики: Жилищно-строителшьный кооператив "Рубин" (подробнее) Жилищно-строительный кооператив "Рубин" (подробнее) Иные лица: ООО "Управляющая компания "Управдом"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