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марта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04.03.2020, оставленным без изменения постановлением Девятого арбитражного апелляционного суда от 09.09.2020, иск удовлетворен. 2 Постановлением Арбитражного суда Московского округа от 04.12.2020 указанные судебные акты оставлены без изменения. Банк обратился в Верховный Суд Российской Федерации с кассационной жалобой, в которой просит названные судебные акты отменить, считая их незаконными и необоснованными. Исходя из доводов жалобы и принятых по делу судебных актов оснований для удовлетворения жалобы не установлено. Оценив представленные доказательства, руководствуясь положениями статей 370, 372, 374 Гражданского кодекса Российской Федерации, Федерального Закона Российской Федерации от 05.04.2013 № 44-ФЗ «О контрактной системе в сфере закупок товаров, работ, услуг для обеспечения государственных и муниципальных нужд», суды удовлетворили иск, не установив оснований для отказа в выплате банковской гарантии, и признав, что требование платежа по гарантии соответствовало условиям гарантии и нормам законодательства, наличие задолженности подтверждено. Доводы жалобы были предметом исследования судов и получили исчерпывающую правовую оценку с учетом конкретных установленных обстоятельств дела, не согласиться с которыми по доводам жалобы оснований не имеется. Существенных нарушений норм материального права, а также требований процессуального законодательства, повлиявших на исход судебного разбирательства, судом не допущено. На основании изложенного и руководствуясь статьями 291.1,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 3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