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01.12.2016 обратился в Верховный Суд Российской Федерации с кассационной жалобой на решение Арбитражного суда города Москвы от 14.03.2016, постановление Девятого арбитражного апелляционного суда от 19.05.2016 и постановление Арбитражного суда Московского округа от 12.09.2016 по делу № А40-150110/2015, одновременно заявив ходатайство о восстановлении пропущенного процессуального срока. Согласно части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12.09.2016, на момент обращения заявителя в Верховный Суд Российской Федерации с настоящей кассационной жалобой двухмесячный срок, установленный статьей 291.2 Кодекса, истек.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Кодекса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в частности, своевременное направление в суд первоначальной кассационной жалобы – 14.11.2016 (согласно штампу на почтовом конверте, с учетом того, что последний день срока на обжалование 12.11.2016 – выходной день (суббота), суд признает их уважительными. Поскольку ходатайство заявлено в пределах шести месяцев со дня вступления в законную силу обжалуемого судебного акта, причины пропуска срока признаны судом уважительными, ходатайство о восстановлении срока подачи жалобы подлежит удовлетворению на основании части 2 статьи 291.2 Кодекса. Руководствуясь статьями 117 , 184 , 185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гражданина ФИО1 удовлетворить и восстановить пропущенный срок подачи кассационной жалобы. Судья Верховного Суда Российской Федерации Е.Н.Золотова Суд: Верховный Суд РФ (подробнее) Ответчики: МИФНС №46 по г. Москве (подробнее) ОАО " ПЛАСТ" (подробнее) ОАО "ПРОФИЛАКТИЧЕСКИЕ И ЛЕЧЕБНЫЕ АГЕНТЫ: СОЗДАНИЕ И ТЕСТИРОВАНИЕ" (подробнее) Судьи дела: Золотова Е.Н. (судья) (подробнее) Последние документы по делу: Определение от 18 марта 2021 г. по делу № А40-150110/2015 Определение от 23 мая 2017 г. по делу № А40-150110/2015 Определение от 20 марта 2017 г. по делу № А40-150110/2015 Определение от 1 февраля 2017 г. по делу № А40-150110/2015 Определение от 19 января 2017 г. по делу № А40-150110/2015 Определение от 15 декабря 2016 г. по делу № А40-150110/2015 Определение от 9 декабря 2016 г. по делу № А40-150110/2015 Определение от 5 декабря 2016 г. по делу № А40-150110/2015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