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26.08.2019 иск удовлетворен. Восемнадцатый арбитражный апелляционный суд постановлением от 16.06.2020 отменил решение от 26.08.2019 и отказал в удовлетворении иска в связи с недействительностью договора займа. Арбитражный суд Уральского округа постановлением от 17.11.2020 отменил постановление Восемнадцатого арбитражного апелляционного суда от 16.06.2020 и оставил в силе решение от 26.08.2019. В кассационной жалобе компания просит об отмене постановления суда округа, ссылаясь на установленные обстоятельства для недействительности займа в силу статей 10 и 168 Гражданского кодекса Российской Федерации.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Исполнение договора займа от 26.08.2014 № ГФМ 04/13-14 в виде фактического получения и использования денежных средств подтверждено документально и признано судами. Наличие аффилированности сторон в рассматриваемом деле не влечет последствия в виде недействительности сделки по условиям статей 10, 168 Гражданского кодекса Российской Федерации, на что правильно указал окружной суд.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«Юридическая компания «Юрлига»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