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«Яргоргражданстрой» (далее – Общество) в лице акционера – общества с ограниченной ответственностью строительно-коммерческая фирма «Скиф» (далее – Фирма) обратилось в Арбитражный суд Ярославской области с иском к ФИО2 о взыскании 998 064 рублей убытков. Решением Арбитражного суда Ярославской области от 26.08.2018 исковые требования удовлетворены, с ФИО2 в пользу Общества взыскано 998 064 рубля в возмещение причиненных убытков; в пользу Фирмы- 61 961 рубль 28 копеек судебных расходов. Общество, ФИО2 и лица, не участвующие в деле – ФИО3, ФИО4, ФИО5, ФИО6 обратились во Второй арбитражный апелляционный суд с апелляционными жалобами. Второй арбитражный апелляционный суд определением от 24.12.2018 приостановил производство по апелляционным жалобам до определения круга наследников ФИО2 и до вступления их в наследство. Определением апелляционного суда от 30.07.2019 производство по апелляционным жалобам возобновлено. Второй арбитражный апелляционный суд определением от 18.09.2019, оставленным без изменения постановлением Арбитражного суда Волго-Вятского округа от 16.12.2019, произвел замену ответчика ФИО2 на его правопреемника – ФИО1 и в соответствии с частью 5 статьи 158 Арбитражного процессуального кодекса Российской Федерации (далее – АПК РФ), отложил судебное разбирательство. В кассационной жалобе, поданной в Верховный Суд Российской Федерации, заявитель просит отменить состоявшиеся судебные акты в части произведенного правопреемства, прекратив производство по делу, ссылаясь на существенное нарушение судами норм материального и процессуального права. В обоснование доводов жалобы заявитель указывает, что решение суда от 26.08.2018 не вступило в законную силу на момент смерти ответчика, а спорное правоотношение не допускает правопреемство, так как оно неразрывно связано с личностью наследодателя ; в силу абзаца 2 статьи 1112 Гражданского кодекса Российской Федерации (далее – Гражданский кодекс) права и обязанности, возникшие у наследователя в рамках данного правоотношения, не передаются по наследству. Спорное правоотношение по своему характеру является корпоративным.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статьей 48 названного Кодекса и статьями 1110 , 1112 Гражданского кодекса, суды пришли к правомерному выводу о наличии оснований для процессуального правопреемства ФИО2 на ФИО1, являющуюся наследницей, к которой в силу закона перешли права и обязанности первоначального ответчика.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ОАО "ЯРГОРГРАЖДАНСТРОЙ" (подробнее) ООО СТРОИТЕЛЬНО-КОММЕРЧЕСКАЯ ФИРМА "СКИФ" (подробнее) Иные лица: ИП Гузанов (подробнее) Клюшкин Александр Алексеевич,Моткова Галина Сергеевна, Калинин Александр Владимирович,Капустин Евгений Юрьевич (подробнее) ООО "Эксперт-Инвест" (подробнее) ООО "Ярэксперт" (подробнее) Федеральное бюджетное учреждение Ярославская лаборатория судебной экспертизы Министерства Юстиции Российской Федерации (подробнее) Судьи дела: Чучунова Н.С. (судья) (подробнее) Последние документы по делу: Определение от 18 марта 2021 г. по делу № А82-18135/2017 Определение от 7 апреля 2020 г. по делу № А82-18135/2017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