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24.01.2021 обратился в Верховный Суд Российской Федерации с кассационной жалобой, поданной в электронном виде,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30.10.2020, на момент обращения управления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предпринимателю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Ответчики: Управление Федеральной антимонопольной службы по АК.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