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Тормосов Дмитрий Алексеевич обратился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«СК «Капитал-полис» 359 903 рублей страхового возмещения и 10 794 рублей 62 копеек процентов за пользование чужими денежными средствами. К участию в деле в качестве третьих лиц, не заявляющих самостоятельных требований относительно предмета спора, привлечен индивидуальный предприниматель Глебова Наталья Борисовна. Решением Арбитражного суда города Санкт-Петербурга и Ленинградской области от 12.03.2020 в удовлетворении иска отказано. Постановлением Тринадцатого арбитражного апелляционного суда от 08.07.2020 решение суда первой инстанции отменено и иск удовлетворен. 2 Арбитражный суд Северо-Западного округа постановлением от 27.11.2020 постановление суда апелляционной инстанции оставил без изменения. Общество с ограниченной ответственностью «СК «Капитал-полис»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67, 71 Арбитражного процессуального кодекса Российской Федерации, истолковав условия договора в соответствии с положениями статьи 431 Гражданского кодекса Российской Федерации, установив, что принятый по заявлению истца (страхователя) на страхование груз поврежден в результате дорожно-транспортного происшествия, утрата груза является страховым случаем; учитывая, что закон, регулирующий экспедиционную деятельность, прямо предусматривает возложение ответственности на экспедитора за утрату или порчу груза клиента, доказанность возмещения истцом клиенту (грузополучателю) ущерба ввиду утраты груза, руководствуясь положениями статей 929, 942, 943 Гражданского кодекса Российской Федерации, Закона Российской Федерации от 27.11.1992 № 4015-1 «Об организации страхового дела в Российской Федерации», апелляционный суд пришел к выводу о наличии у экспедитора права требования страхового возмещения и об отсутствии оснований для отказа в выплате страхового возмещения.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3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об исключении спорного груза из страхового покрытия, нераспространении страхования на случай выполнения перевозки физическим лицом, не имеющим статуса индивидуального предпринимателя, непринятии истцом необходимых и разумных мер по минимизации размера ущерба приводились при рассмотрении дела, были рассмотрены судами и им дана надлежащая оценка. Эти доводы,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«СК «Капитал- полис»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