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15.11.2019, оставленным без изменения постановлениями Девятого арбитражного апелляционного суда от 18.02.2020 и Арбитражного суда округа от 24.11.2020, в удовлетворении заявленного требования отказано. 2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от 23.11.2018 серии ФС № 0227756035, выданного Арбитражным судом города Москвы по делу № А40-241475/2017, в отношении общества (должник) возбуждено исполнительное производство № 12929/19/77039-ИП. В связи с неисполнением требований, содержащихся в исполнительном документе в срок, установленный для добровольного исполнения, судебным приставом-исполнителем вынесено оспариваемое постановление от 18.04.2019 № 77039/19/30114 о взыскании с общества исполнительского сбора в размере 11 299 299 рублей 31 копейки. Отказывая в удовлетворении заявленного требования, суды, исследовав и оценив представленные в материалы дела доказательства, руководствуясь положениями статьи 329 Арбитражного процессуального кодекса Российской Федерации, статей 2, 30, 112 Федерального закона от 02.10.2007 № 229-ФЗ «Об исполнительном производстве» (далее – Закон об исполнительном производстве), статьи 12 Федерального закона от 21.07.1997 № 118-ФЗ «О судебных приставах», пришли к выводу о том, что оспариваемое постановление соответствует Закону об исполнительном производстве и не нарушает права и законные интересы заявителя. Судебные инстанции исходили из того, что исполнительский сбор взыскан правомерно в связи с неисполнением должником исполнительного документа в срок, установленный для его добровольного исполнения. При исследовании обстоятельств дела установлено, что денежные средства были взысканы в результате мер принудительного исполнения - по постановлению судебного пристава-исполнителя об обращении взыскания на денежные средства должника в банке. Вопреки возражениям общества размер исполнительского сбора признан судами соответствующим действующему законодательству. 3 Изложенные в кассационной жалобе доводы повторяют позицию заявителя по спору,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«Научно-производственный комплекс «Научно-исследовательский институт дальней радиосвязи»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